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6" w:rsidRPr="000311CA" w:rsidRDefault="00DE5025" w:rsidP="00CD3FF0">
      <w:pPr>
        <w:rPr>
          <w:rStyle w:val="Heading3Char"/>
          <w:rFonts w:ascii="Calibri" w:hAnsi="Calibri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-172085</wp:posOffset>
            </wp:positionV>
            <wp:extent cx="2515870" cy="498475"/>
            <wp:effectExtent l="19050" t="0" r="0" b="0"/>
            <wp:wrapTopAndBottom/>
            <wp:docPr id="538" name="Picture 538" descr="CoolEnergyLogoMed300dpiNo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CoolEnergyLogoMed300dpiNo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FEF" w:rsidRDefault="004E1FEF" w:rsidP="00CD3FF0">
      <w:pPr>
        <w:rPr>
          <w:rStyle w:val="Heading3Char"/>
          <w:rFonts w:ascii="Calibri" w:hAnsi="Calibri"/>
          <w:b w:val="0"/>
          <w:color w:val="333333"/>
          <w:sz w:val="22"/>
          <w:szCs w:val="22"/>
        </w:rPr>
      </w:pPr>
    </w:p>
    <w:p w:rsidR="005D0AA5" w:rsidRPr="007569F1" w:rsidRDefault="005D0AA5" w:rsidP="007569F1">
      <w:pPr>
        <w:jc w:val="center"/>
        <w:rPr>
          <w:rStyle w:val="Heading3Char"/>
          <w:rFonts w:ascii="Calibri" w:hAnsi="Calibri"/>
          <w:sz w:val="32"/>
          <w:szCs w:val="32"/>
        </w:rPr>
      </w:pPr>
      <w:r w:rsidRPr="007569F1">
        <w:rPr>
          <w:rStyle w:val="Heading3Char"/>
          <w:rFonts w:ascii="Calibri" w:hAnsi="Calibri"/>
          <w:sz w:val="32"/>
          <w:szCs w:val="32"/>
        </w:rPr>
        <w:t>Frequently Asked Questions (FAQs)</w:t>
      </w:r>
    </w:p>
    <w:p w:rsidR="00015433" w:rsidRDefault="00015433" w:rsidP="00B04FA2">
      <w:pPr>
        <w:jc w:val="center"/>
        <w:rPr>
          <w:rStyle w:val="Heading3Char"/>
          <w:rFonts w:ascii="Calibri" w:hAnsi="Calibri"/>
          <w:b w:val="0"/>
          <w:sz w:val="28"/>
          <w:szCs w:val="28"/>
        </w:rPr>
      </w:pPr>
    </w:p>
    <w:p w:rsidR="007569F1" w:rsidRDefault="007569F1" w:rsidP="007569F1">
      <w:pPr>
        <w:rPr>
          <w:rStyle w:val="Heading3Char"/>
          <w:rFonts w:ascii="Calibri" w:hAnsi="Calibri"/>
          <w:b w:val="0"/>
          <w:sz w:val="28"/>
          <w:szCs w:val="28"/>
        </w:rPr>
      </w:pPr>
    </w:p>
    <w:p w:rsidR="00015433" w:rsidRPr="00B04FA2" w:rsidRDefault="00DE5025" w:rsidP="00B04FA2">
      <w:pPr>
        <w:jc w:val="center"/>
        <w:rPr>
          <w:rFonts w:ascii="Calibri" w:hAnsi="Calibri" w:cs="Arial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99495" cy="2919860"/>
            <wp:effectExtent l="266700" t="228600" r="291455" b="223390"/>
            <wp:docPr id="1" name="Picture 1" descr="IMG_20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_204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495" cy="2919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33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2F77" w:rsidRDefault="004F2F77" w:rsidP="00CD3FF0">
      <w:pPr>
        <w:rPr>
          <w:rFonts w:ascii="Calibri" w:hAnsi="Calibri"/>
          <w:b/>
          <w:caps/>
          <w:color w:val="0000FF"/>
        </w:rPr>
      </w:pPr>
    </w:p>
    <w:p w:rsidR="003E01AF" w:rsidRPr="008B7B3D" w:rsidRDefault="003E01AF" w:rsidP="004E1FEF">
      <w:pPr>
        <w:rPr>
          <w:rFonts w:ascii="Calibri" w:hAnsi="Calibri"/>
          <w:b/>
          <w:caps/>
          <w:color w:val="333333"/>
          <w:spacing w:val="20"/>
          <w:sz w:val="28"/>
          <w:szCs w:val="28"/>
        </w:rPr>
      </w:pPr>
      <w:r w:rsidRPr="008B7B3D">
        <w:rPr>
          <w:rFonts w:ascii="Calibri" w:hAnsi="Calibri"/>
          <w:b/>
          <w:caps/>
          <w:color w:val="333333"/>
          <w:spacing w:val="20"/>
          <w:sz w:val="28"/>
          <w:szCs w:val="28"/>
        </w:rPr>
        <w:t>Company and</w:t>
      </w:r>
      <w:r w:rsidR="00B555D1" w:rsidRPr="008B7B3D">
        <w:rPr>
          <w:rFonts w:ascii="Calibri" w:hAnsi="Calibri"/>
          <w:b/>
          <w:caps/>
          <w:color w:val="333333"/>
          <w:spacing w:val="20"/>
          <w:sz w:val="28"/>
          <w:szCs w:val="28"/>
        </w:rPr>
        <w:t xml:space="preserve"> SOLUTION</w:t>
      </w:r>
    </w:p>
    <w:p w:rsidR="003E01AF" w:rsidRPr="00B22A6C" w:rsidRDefault="003E01AF" w:rsidP="00CD3FF0">
      <w:pPr>
        <w:rPr>
          <w:rFonts w:ascii="Calibri" w:hAnsi="Calibri"/>
          <w:sz w:val="22"/>
          <w:szCs w:val="22"/>
        </w:rPr>
      </w:pPr>
    </w:p>
    <w:p w:rsidR="001A7FDD" w:rsidRDefault="003E01AF" w:rsidP="00B4227D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22A6C">
        <w:rPr>
          <w:rFonts w:ascii="Calibri" w:hAnsi="Calibri"/>
          <w:b/>
          <w:sz w:val="22"/>
          <w:szCs w:val="22"/>
        </w:rPr>
        <w:t>What is the Cool Energy solution?</w:t>
      </w:r>
      <w:r w:rsidRPr="00B22A6C">
        <w:rPr>
          <w:rFonts w:ascii="Calibri" w:hAnsi="Calibri"/>
          <w:sz w:val="22"/>
          <w:szCs w:val="22"/>
        </w:rPr>
        <w:t xml:space="preserve"> </w:t>
      </w:r>
      <w:r w:rsidR="00053787" w:rsidRPr="00B22A6C">
        <w:rPr>
          <w:rFonts w:ascii="Calibri" w:hAnsi="Calibri"/>
          <w:sz w:val="22"/>
          <w:szCs w:val="22"/>
        </w:rPr>
        <w:br/>
      </w:r>
      <w:r w:rsidRPr="00B22A6C">
        <w:rPr>
          <w:rFonts w:ascii="Calibri" w:hAnsi="Calibri"/>
          <w:sz w:val="22"/>
          <w:szCs w:val="22"/>
        </w:rPr>
        <w:t xml:space="preserve">Cool Energy </w:t>
      </w:r>
      <w:r w:rsidR="004E2A4E">
        <w:rPr>
          <w:rFonts w:ascii="Calibri" w:hAnsi="Calibri"/>
          <w:sz w:val="22"/>
          <w:szCs w:val="22"/>
        </w:rPr>
        <w:t>has</w:t>
      </w:r>
      <w:r w:rsidR="004E2A4E" w:rsidRPr="00B22A6C">
        <w:rPr>
          <w:rFonts w:ascii="Calibri" w:hAnsi="Calibri"/>
          <w:sz w:val="22"/>
          <w:szCs w:val="22"/>
        </w:rPr>
        <w:t xml:space="preserve"> develop</w:t>
      </w:r>
      <w:r w:rsidR="004E2A4E">
        <w:rPr>
          <w:rFonts w:ascii="Calibri" w:hAnsi="Calibri"/>
          <w:sz w:val="22"/>
          <w:szCs w:val="22"/>
        </w:rPr>
        <w:t>ed</w:t>
      </w:r>
      <w:r w:rsidR="004E2A4E" w:rsidRPr="00B22A6C">
        <w:rPr>
          <w:rFonts w:ascii="Calibri" w:hAnsi="Calibri"/>
          <w:sz w:val="22"/>
          <w:szCs w:val="22"/>
        </w:rPr>
        <w:t xml:space="preserve"> </w:t>
      </w:r>
      <w:r w:rsidRPr="00B22A6C">
        <w:rPr>
          <w:rFonts w:ascii="Calibri" w:hAnsi="Calibri"/>
          <w:sz w:val="22"/>
          <w:szCs w:val="22"/>
        </w:rPr>
        <w:t xml:space="preserve">a </w:t>
      </w:r>
      <w:r w:rsidR="00225AFF">
        <w:rPr>
          <w:rFonts w:ascii="Calibri" w:hAnsi="Calibri"/>
          <w:sz w:val="22"/>
          <w:szCs w:val="22"/>
        </w:rPr>
        <w:t>thermal-to-electrical power generation</w:t>
      </w:r>
      <w:r w:rsidRPr="00B22A6C">
        <w:rPr>
          <w:rFonts w:ascii="Calibri" w:hAnsi="Calibri"/>
          <w:sz w:val="22"/>
          <w:szCs w:val="22"/>
        </w:rPr>
        <w:t xml:space="preserve"> system </w:t>
      </w:r>
      <w:r w:rsidR="00225AFF">
        <w:rPr>
          <w:rFonts w:ascii="Calibri" w:hAnsi="Calibri"/>
          <w:sz w:val="22"/>
          <w:szCs w:val="22"/>
        </w:rPr>
        <w:t xml:space="preserve">for the conversion of wasted heat from engines and industrial processes into clean electricity.  </w:t>
      </w:r>
      <w:r w:rsidR="00844E69" w:rsidRPr="00B22A6C">
        <w:rPr>
          <w:rFonts w:ascii="Calibri" w:hAnsi="Calibri"/>
          <w:sz w:val="22"/>
          <w:szCs w:val="22"/>
        </w:rPr>
        <w:t xml:space="preserve">This system is built around </w:t>
      </w:r>
      <w:r w:rsidR="004E2A4E">
        <w:rPr>
          <w:rFonts w:ascii="Calibri" w:hAnsi="Calibri"/>
          <w:sz w:val="22"/>
          <w:szCs w:val="22"/>
        </w:rPr>
        <w:t xml:space="preserve">an </w:t>
      </w:r>
      <w:r w:rsidR="00225AFF">
        <w:rPr>
          <w:rFonts w:ascii="Calibri" w:hAnsi="Calibri"/>
          <w:sz w:val="22"/>
          <w:szCs w:val="22"/>
        </w:rPr>
        <w:t xml:space="preserve">innovative advanced-materials </w:t>
      </w:r>
      <w:proofErr w:type="spellStart"/>
      <w:r w:rsidR="00225AFF">
        <w:rPr>
          <w:rFonts w:ascii="Calibri" w:hAnsi="Calibri"/>
          <w:sz w:val="22"/>
          <w:szCs w:val="22"/>
        </w:rPr>
        <w:t>Stirling</w:t>
      </w:r>
      <w:proofErr w:type="spellEnd"/>
      <w:r w:rsidR="00225AFF">
        <w:rPr>
          <w:rFonts w:ascii="Calibri" w:hAnsi="Calibri"/>
          <w:sz w:val="22"/>
          <w:szCs w:val="22"/>
        </w:rPr>
        <w:t xml:space="preserve"> engine</w:t>
      </w:r>
      <w:r w:rsidR="004E2A4E" w:rsidRPr="00B22A6C">
        <w:rPr>
          <w:rFonts w:ascii="Calibri" w:hAnsi="Calibri"/>
          <w:sz w:val="22"/>
          <w:szCs w:val="22"/>
        </w:rPr>
        <w:t xml:space="preserve"> </w:t>
      </w:r>
      <w:r w:rsidR="00844E69" w:rsidRPr="00B22A6C">
        <w:rPr>
          <w:rFonts w:ascii="Calibri" w:hAnsi="Calibri"/>
          <w:sz w:val="22"/>
          <w:szCs w:val="22"/>
        </w:rPr>
        <w:t xml:space="preserve">which converts </w:t>
      </w:r>
      <w:r w:rsidR="004E2A4E">
        <w:rPr>
          <w:rFonts w:ascii="Calibri" w:hAnsi="Calibri"/>
          <w:sz w:val="22"/>
          <w:szCs w:val="22"/>
        </w:rPr>
        <w:t>low-temperature</w:t>
      </w:r>
      <w:r w:rsidR="0073354B">
        <w:rPr>
          <w:rFonts w:ascii="Calibri" w:hAnsi="Calibri"/>
          <w:sz w:val="22"/>
          <w:szCs w:val="22"/>
        </w:rPr>
        <w:t xml:space="preserve"> (100-300C)</w:t>
      </w:r>
      <w:r w:rsidR="004E2A4E">
        <w:rPr>
          <w:rFonts w:ascii="Calibri" w:hAnsi="Calibri"/>
          <w:sz w:val="22"/>
          <w:szCs w:val="22"/>
        </w:rPr>
        <w:t xml:space="preserve"> </w:t>
      </w:r>
      <w:r w:rsidR="00844E69" w:rsidRPr="00B22A6C">
        <w:rPr>
          <w:rFonts w:ascii="Calibri" w:hAnsi="Calibri"/>
          <w:sz w:val="22"/>
          <w:szCs w:val="22"/>
        </w:rPr>
        <w:t>heat to electricity.</w:t>
      </w:r>
      <w:r w:rsidR="008259D5">
        <w:rPr>
          <w:rFonts w:ascii="Calibri" w:hAnsi="Calibri"/>
          <w:sz w:val="22"/>
          <w:szCs w:val="22"/>
        </w:rPr>
        <w:t xml:space="preserve">  For waste heat applications we have developed the</w:t>
      </w:r>
      <w:r w:rsidR="008259D5" w:rsidRPr="008259D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259D5" w:rsidRPr="008259D5">
        <w:rPr>
          <w:rFonts w:ascii="Calibri" w:hAnsi="Calibri"/>
          <w:b/>
          <w:sz w:val="22"/>
          <w:szCs w:val="22"/>
        </w:rPr>
        <w:t>ThermoHeart</w:t>
      </w:r>
      <w:proofErr w:type="spellEnd"/>
      <w:r w:rsidR="008259D5" w:rsidRPr="008259D5">
        <w:rPr>
          <w:rFonts w:ascii="Calibri" w:hAnsi="Calibri"/>
          <w:b/>
          <w:sz w:val="22"/>
          <w:szCs w:val="22"/>
        </w:rPr>
        <w:t xml:space="preserve"> Engine</w:t>
      </w:r>
      <w:r w:rsidR="008259D5">
        <w:rPr>
          <w:rFonts w:ascii="Calibri" w:hAnsi="Calibri"/>
          <w:sz w:val="22"/>
          <w:szCs w:val="22"/>
        </w:rPr>
        <w:t xml:space="preserve">, and for Solar Thermal applications we have developed the </w:t>
      </w:r>
      <w:proofErr w:type="spellStart"/>
      <w:r w:rsidR="008259D5" w:rsidRPr="008259D5">
        <w:rPr>
          <w:rFonts w:ascii="Calibri" w:hAnsi="Calibri"/>
          <w:b/>
          <w:sz w:val="22"/>
          <w:szCs w:val="22"/>
        </w:rPr>
        <w:t>SolarHeart</w:t>
      </w:r>
      <w:proofErr w:type="spellEnd"/>
      <w:r w:rsidR="008259D5" w:rsidRPr="008259D5">
        <w:rPr>
          <w:rFonts w:ascii="Calibri" w:hAnsi="Calibri"/>
          <w:b/>
          <w:sz w:val="22"/>
          <w:szCs w:val="22"/>
        </w:rPr>
        <w:t xml:space="preserve"> Engine</w:t>
      </w:r>
      <w:r w:rsidR="008259D5">
        <w:rPr>
          <w:rFonts w:ascii="Calibri" w:hAnsi="Calibri"/>
          <w:sz w:val="22"/>
          <w:szCs w:val="22"/>
        </w:rPr>
        <w:t>.</w:t>
      </w:r>
    </w:p>
    <w:p w:rsidR="001A7FDD" w:rsidRDefault="001A7FDD" w:rsidP="001A7FDD">
      <w:pPr>
        <w:ind w:left="720"/>
        <w:rPr>
          <w:rFonts w:ascii="Calibri" w:hAnsi="Calibri"/>
          <w:sz w:val="22"/>
          <w:szCs w:val="22"/>
        </w:rPr>
      </w:pPr>
    </w:p>
    <w:p w:rsidR="001A7FDD" w:rsidRDefault="001A7FDD" w:rsidP="001A7FDD">
      <w:pPr>
        <w:numPr>
          <w:ilvl w:val="0"/>
          <w:numId w:val="26"/>
        </w:numPr>
        <w:rPr>
          <w:rFonts w:ascii="Calibri" w:hAnsi="Calibri"/>
          <w:color w:val="333333"/>
          <w:sz w:val="22"/>
          <w:szCs w:val="22"/>
        </w:rPr>
      </w:pPr>
      <w:r w:rsidRPr="001E00E1">
        <w:rPr>
          <w:rFonts w:ascii="Calibri" w:hAnsi="Calibri"/>
          <w:b/>
          <w:color w:val="333333"/>
          <w:sz w:val="22"/>
          <w:szCs w:val="22"/>
        </w:rPr>
        <w:t>What type of business is Cool Energy?</w:t>
      </w:r>
      <w:r>
        <w:rPr>
          <w:rFonts w:ascii="Calibri" w:hAnsi="Calibri"/>
          <w:color w:val="333333"/>
          <w:sz w:val="22"/>
          <w:szCs w:val="22"/>
        </w:rPr>
        <w:br/>
        <w:t>Cool Energy is a privately held corporation, based in Boulder, Colorado.  Cool Energy is a certified B-Corporation committed to sustainability and social responsibility.</w:t>
      </w:r>
    </w:p>
    <w:p w:rsidR="001A7FDD" w:rsidRDefault="001A7FDD" w:rsidP="001A7FDD">
      <w:pPr>
        <w:ind w:left="720"/>
        <w:rPr>
          <w:rFonts w:ascii="Calibri" w:hAnsi="Calibri"/>
          <w:color w:val="333333"/>
          <w:sz w:val="22"/>
          <w:szCs w:val="22"/>
        </w:rPr>
      </w:pPr>
    </w:p>
    <w:p w:rsidR="00C25398" w:rsidRPr="001A7FDD" w:rsidRDefault="001A7FDD" w:rsidP="001A7FDD">
      <w:pPr>
        <w:numPr>
          <w:ilvl w:val="0"/>
          <w:numId w:val="26"/>
        </w:numPr>
        <w:spacing w:before="120" w:after="60"/>
        <w:ind w:right="144"/>
        <w:rPr>
          <w:rFonts w:ascii="Calibri" w:hAnsi="Calibri"/>
          <w:sz w:val="22"/>
          <w:szCs w:val="22"/>
        </w:rPr>
      </w:pPr>
      <w:r w:rsidRPr="00AC5B25">
        <w:rPr>
          <w:rFonts w:ascii="Calibri" w:hAnsi="Calibri"/>
          <w:b/>
          <w:color w:val="333333"/>
          <w:sz w:val="22"/>
          <w:szCs w:val="22"/>
        </w:rPr>
        <w:t>How is Cool Energy funded?</w:t>
      </w:r>
      <w:r w:rsidRPr="00AC5B25">
        <w:rPr>
          <w:rFonts w:ascii="Calibri" w:hAnsi="Calibri"/>
          <w:b/>
          <w:color w:val="333333"/>
          <w:sz w:val="22"/>
          <w:szCs w:val="22"/>
        </w:rPr>
        <w:br/>
      </w:r>
      <w:r w:rsidRPr="00AC5B25">
        <w:rPr>
          <w:rFonts w:ascii="Calibri" w:hAnsi="Calibri"/>
          <w:sz w:val="22"/>
          <w:szCs w:val="22"/>
        </w:rPr>
        <w:t xml:space="preserve">To date, Cool Energy has been backed primarily by angel and venture capital investment and has </w:t>
      </w:r>
      <w:r w:rsidR="009154FA">
        <w:rPr>
          <w:rFonts w:ascii="Calibri" w:hAnsi="Calibri"/>
          <w:sz w:val="22"/>
          <w:szCs w:val="22"/>
        </w:rPr>
        <w:t xml:space="preserve">been awarded </w:t>
      </w:r>
      <w:r w:rsidRPr="00AC5B25">
        <w:rPr>
          <w:rFonts w:ascii="Calibri" w:hAnsi="Calibri"/>
          <w:sz w:val="22"/>
          <w:szCs w:val="22"/>
        </w:rPr>
        <w:t>several SBIR grants from the</w:t>
      </w:r>
      <w:r>
        <w:rPr>
          <w:rFonts w:ascii="Calibri" w:hAnsi="Calibri"/>
          <w:sz w:val="22"/>
          <w:szCs w:val="22"/>
        </w:rPr>
        <w:t xml:space="preserve"> National Science Foundation,</w:t>
      </w:r>
      <w:r w:rsidRPr="00AC5B25">
        <w:rPr>
          <w:rFonts w:ascii="Calibri" w:hAnsi="Calibri"/>
          <w:sz w:val="22"/>
          <w:szCs w:val="22"/>
        </w:rPr>
        <w:t xml:space="preserve"> the E</w:t>
      </w:r>
      <w:r>
        <w:rPr>
          <w:rFonts w:ascii="Calibri" w:hAnsi="Calibri"/>
          <w:sz w:val="22"/>
          <w:szCs w:val="22"/>
        </w:rPr>
        <w:t>nvironmental Protection Agency, the</w:t>
      </w:r>
      <w:r w:rsidRPr="00AC5B25">
        <w:rPr>
          <w:rFonts w:ascii="Calibri" w:hAnsi="Calibri"/>
          <w:sz w:val="22"/>
          <w:szCs w:val="22"/>
        </w:rPr>
        <w:t xml:space="preserve"> Department of Energy subcontract</w:t>
      </w:r>
      <w:r w:rsidR="009154FA">
        <w:rPr>
          <w:rFonts w:ascii="Calibri" w:hAnsi="Calibri"/>
          <w:sz w:val="22"/>
          <w:szCs w:val="22"/>
        </w:rPr>
        <w:t>, and a</w:t>
      </w:r>
      <w:r w:rsidRPr="00AC5B25">
        <w:rPr>
          <w:rFonts w:ascii="Calibri" w:hAnsi="Calibri"/>
          <w:sz w:val="22"/>
          <w:szCs w:val="22"/>
        </w:rPr>
        <w:t xml:space="preserve"> Colorad</w:t>
      </w:r>
      <w:r>
        <w:rPr>
          <w:rFonts w:ascii="Calibri" w:hAnsi="Calibri"/>
          <w:sz w:val="22"/>
          <w:szCs w:val="22"/>
        </w:rPr>
        <w:t>o Governor’s Energy Office</w:t>
      </w:r>
      <w:r w:rsidR="009154FA">
        <w:rPr>
          <w:rFonts w:ascii="Calibri" w:hAnsi="Calibri"/>
          <w:sz w:val="22"/>
          <w:szCs w:val="22"/>
        </w:rPr>
        <w:t xml:space="preserve"> grant as well</w:t>
      </w:r>
      <w:r w:rsidRPr="00AC5B25">
        <w:rPr>
          <w:rFonts w:ascii="Calibri" w:hAnsi="Calibri"/>
          <w:sz w:val="22"/>
          <w:szCs w:val="22"/>
        </w:rPr>
        <w:t>.  Cool Energy is currently raising its Series B round of capital for the purposes of beginning volume manufacturing.</w:t>
      </w:r>
      <w:r w:rsidR="00832D1A" w:rsidRPr="001A7FDD">
        <w:rPr>
          <w:rFonts w:ascii="Calibri" w:hAnsi="Calibri"/>
          <w:sz w:val="22"/>
          <w:szCs w:val="22"/>
        </w:rPr>
        <w:br/>
      </w:r>
    </w:p>
    <w:p w:rsidR="00C25398" w:rsidRDefault="00C25398" w:rsidP="00E211AC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22A6C">
        <w:rPr>
          <w:rFonts w:ascii="Calibri" w:hAnsi="Calibri"/>
          <w:b/>
          <w:sz w:val="22"/>
          <w:szCs w:val="22"/>
        </w:rPr>
        <w:lastRenderedPageBreak/>
        <w:t>How can I obtain a</w:t>
      </w:r>
      <w:r w:rsidR="00F3454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259D5">
        <w:rPr>
          <w:rFonts w:ascii="Calibri" w:hAnsi="Calibri"/>
          <w:b/>
          <w:sz w:val="22"/>
          <w:szCs w:val="22"/>
        </w:rPr>
        <w:t>ThermoHeart</w:t>
      </w:r>
      <w:proofErr w:type="spellEnd"/>
      <w:r w:rsidR="00F3454E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F3454E">
        <w:rPr>
          <w:rFonts w:ascii="Calibri" w:hAnsi="Calibri"/>
          <w:b/>
          <w:sz w:val="22"/>
          <w:szCs w:val="22"/>
        </w:rPr>
        <w:t xml:space="preserve">Engine </w:t>
      </w:r>
      <w:r w:rsidRPr="00B22A6C">
        <w:rPr>
          <w:rFonts w:ascii="Calibri" w:hAnsi="Calibri"/>
          <w:b/>
          <w:sz w:val="22"/>
          <w:szCs w:val="22"/>
        </w:rPr>
        <w:t>?</w:t>
      </w:r>
      <w:proofErr w:type="gramEnd"/>
      <w:r w:rsidR="00053787" w:rsidRPr="00B22A6C">
        <w:rPr>
          <w:rFonts w:ascii="Calibri" w:hAnsi="Calibri"/>
          <w:sz w:val="22"/>
          <w:szCs w:val="22"/>
        </w:rPr>
        <w:br/>
      </w:r>
      <w:r w:rsidR="00225AFF">
        <w:rPr>
          <w:rFonts w:ascii="Calibri" w:hAnsi="Calibri"/>
          <w:sz w:val="22"/>
          <w:szCs w:val="22"/>
        </w:rPr>
        <w:t>Cool Energy is currently delivering pilot-stage 3kW</w:t>
      </w:r>
      <w:r w:rsidR="0045332B">
        <w:rPr>
          <w:rFonts w:ascii="Calibri" w:hAnsi="Calibri"/>
          <w:sz w:val="22"/>
          <w:szCs w:val="22"/>
        </w:rPr>
        <w:t xml:space="preserve"> and 20kW</w:t>
      </w:r>
      <w:r w:rsidR="00225AFF">
        <w:rPr>
          <w:rFonts w:ascii="Calibri" w:hAnsi="Calibri"/>
          <w:sz w:val="22"/>
          <w:szCs w:val="22"/>
        </w:rPr>
        <w:t xml:space="preserve"> engines to qualified evaluation customers.  Once the pilot testing</w:t>
      </w:r>
      <w:r w:rsidR="00AC5B25">
        <w:rPr>
          <w:rFonts w:ascii="Calibri" w:hAnsi="Calibri"/>
          <w:sz w:val="22"/>
          <w:szCs w:val="22"/>
        </w:rPr>
        <w:t xml:space="preserve"> </w:t>
      </w:r>
      <w:r w:rsidR="00F3454E">
        <w:rPr>
          <w:rFonts w:ascii="Calibri" w:hAnsi="Calibri"/>
          <w:sz w:val="22"/>
          <w:szCs w:val="22"/>
        </w:rPr>
        <w:t xml:space="preserve">phase is complete, </w:t>
      </w:r>
      <w:r w:rsidRPr="00B22A6C">
        <w:rPr>
          <w:rFonts w:ascii="Calibri" w:hAnsi="Calibri"/>
          <w:sz w:val="22"/>
          <w:szCs w:val="22"/>
        </w:rPr>
        <w:t xml:space="preserve">Cool Energy will be selling the systems through certified dealers. These dealers will be trained in the operation, installation and maintenance of the system. </w:t>
      </w:r>
    </w:p>
    <w:p w:rsidR="0073354B" w:rsidRPr="00E211AC" w:rsidRDefault="0073354B" w:rsidP="0073354B">
      <w:pPr>
        <w:ind w:left="720"/>
        <w:rPr>
          <w:rFonts w:ascii="Calibri" w:hAnsi="Calibri"/>
          <w:sz w:val="22"/>
          <w:szCs w:val="22"/>
        </w:rPr>
      </w:pPr>
    </w:p>
    <w:p w:rsidR="00A62841" w:rsidRPr="00A62841" w:rsidRDefault="0073354B" w:rsidP="00C2539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When will the</w:t>
      </w:r>
      <w:r w:rsidR="00A62841" w:rsidRPr="00A6284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259D5">
        <w:rPr>
          <w:rFonts w:ascii="Calibri" w:hAnsi="Calibri"/>
          <w:b/>
          <w:sz w:val="22"/>
          <w:szCs w:val="22"/>
        </w:rPr>
        <w:t>ThermoHeart</w:t>
      </w:r>
      <w:proofErr w:type="spellEnd"/>
      <w:r w:rsidR="00A62841" w:rsidRPr="00A62841">
        <w:rPr>
          <w:rFonts w:ascii="Calibri" w:hAnsi="Calibri"/>
          <w:b/>
          <w:sz w:val="22"/>
          <w:szCs w:val="22"/>
        </w:rPr>
        <w:t xml:space="preserve"> Engine</w:t>
      </w:r>
      <w:r>
        <w:rPr>
          <w:rFonts w:ascii="Calibri" w:hAnsi="Calibri"/>
          <w:b/>
          <w:sz w:val="22"/>
          <w:szCs w:val="22"/>
        </w:rPr>
        <w:t>s</w:t>
      </w:r>
      <w:r w:rsidR="00C25398" w:rsidRPr="00A62841">
        <w:rPr>
          <w:rFonts w:ascii="Calibri" w:hAnsi="Calibri"/>
          <w:b/>
          <w:sz w:val="22"/>
          <w:szCs w:val="22"/>
        </w:rPr>
        <w:t xml:space="preserve"> be </w:t>
      </w:r>
      <w:r w:rsidR="00A62841" w:rsidRPr="00A62841">
        <w:rPr>
          <w:rFonts w:ascii="Calibri" w:hAnsi="Calibri"/>
          <w:b/>
          <w:sz w:val="22"/>
          <w:szCs w:val="22"/>
        </w:rPr>
        <w:t xml:space="preserve">commercially </w:t>
      </w:r>
      <w:r w:rsidR="00C25398" w:rsidRPr="00A62841">
        <w:rPr>
          <w:rFonts w:ascii="Calibri" w:hAnsi="Calibri"/>
          <w:b/>
          <w:sz w:val="22"/>
          <w:szCs w:val="22"/>
        </w:rPr>
        <w:t>available?</w:t>
      </w:r>
    </w:p>
    <w:p w:rsidR="0036639A" w:rsidRDefault="00A62841" w:rsidP="00A62841">
      <w:pPr>
        <w:ind w:left="720"/>
        <w:rPr>
          <w:rFonts w:asciiTheme="minorHAnsi" w:hAnsiTheme="minorHAnsi"/>
          <w:sz w:val="22"/>
          <w:szCs w:val="22"/>
        </w:rPr>
      </w:pPr>
      <w:r w:rsidRPr="00A62841">
        <w:rPr>
          <w:rFonts w:asciiTheme="minorHAnsi" w:hAnsiTheme="minorHAnsi"/>
          <w:sz w:val="22"/>
          <w:szCs w:val="22"/>
        </w:rPr>
        <w:t>With conti</w:t>
      </w:r>
      <w:r w:rsidR="0073354B">
        <w:rPr>
          <w:rFonts w:asciiTheme="minorHAnsi" w:hAnsiTheme="minorHAnsi"/>
          <w:sz w:val="22"/>
          <w:szCs w:val="22"/>
        </w:rPr>
        <w:t>nued success and demand for our</w:t>
      </w:r>
      <w:r w:rsidRPr="00A62841">
        <w:rPr>
          <w:rFonts w:asciiTheme="minorHAnsi" w:hAnsiTheme="minorHAnsi"/>
          <w:sz w:val="22"/>
          <w:szCs w:val="22"/>
        </w:rPr>
        <w:t xml:space="preserve"> prototype engines, Cool Energy is actively pursuing collaborative partnership with engine manufacturers to go to market thru licensing agreements.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="009154FA">
        <w:rPr>
          <w:rFonts w:asciiTheme="minorHAnsi" w:hAnsiTheme="minorHAnsi"/>
          <w:sz w:val="22"/>
          <w:szCs w:val="22"/>
        </w:rPr>
        <w:t>The goal is to solidify</w:t>
      </w:r>
      <w:r>
        <w:rPr>
          <w:rFonts w:asciiTheme="minorHAnsi" w:hAnsiTheme="minorHAnsi"/>
          <w:sz w:val="22"/>
          <w:szCs w:val="22"/>
        </w:rPr>
        <w:t xml:space="preserve"> manufacturing partners by </w:t>
      </w:r>
      <w:r w:rsidR="0073354B">
        <w:rPr>
          <w:rFonts w:asciiTheme="minorHAnsi" w:hAnsiTheme="minorHAnsi"/>
          <w:sz w:val="22"/>
          <w:szCs w:val="22"/>
        </w:rPr>
        <w:t>mid</w:t>
      </w:r>
      <w:r w:rsidR="008259D5">
        <w:rPr>
          <w:rFonts w:asciiTheme="minorHAnsi" w:hAnsiTheme="minorHAnsi"/>
          <w:sz w:val="22"/>
          <w:szCs w:val="22"/>
        </w:rPr>
        <w:t xml:space="preserve"> 2015</w:t>
      </w:r>
      <w:r>
        <w:rPr>
          <w:rFonts w:asciiTheme="minorHAnsi" w:hAnsiTheme="minorHAnsi"/>
          <w:sz w:val="22"/>
          <w:szCs w:val="22"/>
        </w:rPr>
        <w:t>.</w:t>
      </w:r>
      <w:r w:rsidR="008259D5">
        <w:rPr>
          <w:rFonts w:asciiTheme="minorHAnsi" w:hAnsiTheme="minorHAnsi"/>
          <w:sz w:val="22"/>
          <w:szCs w:val="22"/>
        </w:rPr>
        <w:t xml:space="preserve">  The 20kW </w:t>
      </w:r>
      <w:proofErr w:type="spellStart"/>
      <w:r w:rsidR="008259D5">
        <w:rPr>
          <w:rFonts w:asciiTheme="minorHAnsi" w:hAnsiTheme="minorHAnsi"/>
          <w:sz w:val="22"/>
          <w:szCs w:val="22"/>
        </w:rPr>
        <w:t>ThermoHeart</w:t>
      </w:r>
      <w:proofErr w:type="spellEnd"/>
      <w:r w:rsidR="008259D5">
        <w:rPr>
          <w:rFonts w:asciiTheme="minorHAnsi" w:hAnsiTheme="minorHAnsi"/>
          <w:sz w:val="22"/>
          <w:szCs w:val="22"/>
        </w:rPr>
        <w:t xml:space="preserve"> </w:t>
      </w:r>
      <w:r w:rsidR="0073354B">
        <w:rPr>
          <w:rFonts w:asciiTheme="minorHAnsi" w:hAnsiTheme="minorHAnsi"/>
          <w:sz w:val="22"/>
          <w:szCs w:val="22"/>
        </w:rPr>
        <w:t>engine will be the first model commercially available.</w:t>
      </w:r>
    </w:p>
    <w:p w:rsidR="0036639A" w:rsidRDefault="0036639A" w:rsidP="00A62841">
      <w:pPr>
        <w:ind w:left="720"/>
        <w:rPr>
          <w:rFonts w:asciiTheme="minorHAnsi" w:hAnsiTheme="minorHAnsi"/>
          <w:sz w:val="22"/>
          <w:szCs w:val="22"/>
        </w:rPr>
      </w:pPr>
    </w:p>
    <w:p w:rsidR="00A62841" w:rsidRPr="00A62841" w:rsidRDefault="0036639A" w:rsidP="00A6284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engine size currently being tested is a 3kWe engine.  </w:t>
      </w:r>
      <w:r w:rsidR="008259D5">
        <w:rPr>
          <w:rFonts w:ascii="Calibri" w:hAnsi="Calibri"/>
          <w:sz w:val="22"/>
          <w:szCs w:val="22"/>
        </w:rPr>
        <w:t>A 20kW engine is in preliminary production</w:t>
      </w:r>
      <w:r>
        <w:rPr>
          <w:rFonts w:ascii="Calibri" w:hAnsi="Calibri"/>
          <w:sz w:val="22"/>
          <w:szCs w:val="22"/>
        </w:rPr>
        <w:t xml:space="preserve">, and even larger engines are planned for the future.  </w:t>
      </w:r>
      <w:r w:rsidRPr="00A62841">
        <w:rPr>
          <w:rFonts w:asciiTheme="minorHAnsi" w:hAnsiTheme="minorHAnsi"/>
          <w:sz w:val="22"/>
          <w:szCs w:val="22"/>
        </w:rPr>
        <w:t>The 20KW engines will be a perfect fit in light or heavy industrial applications such as coffee roasting, cement plants, glass plants, metal manufacturers, kilns, and so on.</w:t>
      </w:r>
      <w:r>
        <w:t> </w:t>
      </w:r>
      <w:r w:rsidR="00053787" w:rsidRPr="00A62841">
        <w:rPr>
          <w:rFonts w:asciiTheme="minorHAnsi" w:hAnsiTheme="minorHAnsi"/>
          <w:sz w:val="22"/>
          <w:szCs w:val="22"/>
        </w:rPr>
        <w:br/>
      </w:r>
    </w:p>
    <w:p w:rsidR="00E211AC" w:rsidRDefault="0073354B" w:rsidP="00C2539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will be</w:t>
      </w:r>
      <w:r w:rsidR="004E1122" w:rsidRPr="00A62841">
        <w:rPr>
          <w:rFonts w:ascii="Calibri" w:hAnsi="Calibri"/>
          <w:b/>
          <w:sz w:val="22"/>
          <w:szCs w:val="22"/>
        </w:rPr>
        <w:t xml:space="preserve"> the cost of the </w:t>
      </w:r>
      <w:proofErr w:type="spellStart"/>
      <w:r w:rsidR="008259D5">
        <w:rPr>
          <w:rFonts w:ascii="Calibri" w:hAnsi="Calibri"/>
          <w:b/>
          <w:sz w:val="22"/>
          <w:szCs w:val="22"/>
        </w:rPr>
        <w:t>ThermoHeart</w:t>
      </w:r>
      <w:proofErr w:type="spellEnd"/>
      <w:r w:rsidR="00F3454E" w:rsidRPr="00A62841">
        <w:rPr>
          <w:rFonts w:ascii="Calibri" w:hAnsi="Calibri"/>
          <w:b/>
          <w:sz w:val="22"/>
          <w:szCs w:val="22"/>
        </w:rPr>
        <w:t xml:space="preserve"> Engine</w:t>
      </w:r>
      <w:r w:rsidR="00053787" w:rsidRPr="00A62841">
        <w:rPr>
          <w:rFonts w:ascii="Calibri" w:hAnsi="Calibri"/>
          <w:b/>
          <w:sz w:val="22"/>
          <w:szCs w:val="22"/>
        </w:rPr>
        <w:t>?</w:t>
      </w:r>
      <w:r w:rsidR="00053787" w:rsidRPr="00A62841">
        <w:rPr>
          <w:rFonts w:ascii="Calibri" w:hAnsi="Calibri"/>
          <w:sz w:val="22"/>
          <w:szCs w:val="22"/>
        </w:rPr>
        <w:br/>
      </w:r>
      <w:r w:rsidR="00F3454E" w:rsidRPr="00A62841">
        <w:rPr>
          <w:rFonts w:ascii="Calibri" w:hAnsi="Calibri"/>
          <w:sz w:val="22"/>
          <w:szCs w:val="22"/>
        </w:rPr>
        <w:t>We estimate the market cost of the 3kW engine to be $8,000 - $12,000 USD</w:t>
      </w:r>
      <w:r w:rsidR="00225AFF" w:rsidRPr="00A62841">
        <w:rPr>
          <w:rFonts w:ascii="Calibri" w:hAnsi="Calibri"/>
          <w:sz w:val="22"/>
          <w:szCs w:val="22"/>
        </w:rPr>
        <w:t xml:space="preserve"> in producti</w:t>
      </w:r>
      <w:r>
        <w:rPr>
          <w:rFonts w:ascii="Calibri" w:hAnsi="Calibri"/>
          <w:sz w:val="22"/>
          <w:szCs w:val="22"/>
        </w:rPr>
        <w:t xml:space="preserve">on quantities of 1,000 per year, </w:t>
      </w:r>
      <w:r w:rsidR="0045332B">
        <w:rPr>
          <w:rFonts w:ascii="Calibri" w:hAnsi="Calibri"/>
          <w:sz w:val="22"/>
          <w:szCs w:val="22"/>
        </w:rPr>
        <w:t>and the 20kW to be $55,000 - $60</w:t>
      </w:r>
      <w:r>
        <w:rPr>
          <w:rFonts w:ascii="Calibri" w:hAnsi="Calibri"/>
          <w:sz w:val="22"/>
          <w:szCs w:val="22"/>
        </w:rPr>
        <w:t>,000 USD</w:t>
      </w:r>
    </w:p>
    <w:p w:rsidR="00B4271B" w:rsidRDefault="00B4271B" w:rsidP="00B4271B">
      <w:pPr>
        <w:ind w:left="720"/>
        <w:rPr>
          <w:rFonts w:ascii="Calibri" w:hAnsi="Calibri"/>
          <w:sz w:val="22"/>
          <w:szCs w:val="22"/>
        </w:rPr>
      </w:pPr>
    </w:p>
    <w:p w:rsidR="00B4271B" w:rsidRDefault="00B4271B" w:rsidP="00C2539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many </w:t>
      </w:r>
      <w:proofErr w:type="gramStart"/>
      <w:r>
        <w:rPr>
          <w:rFonts w:ascii="Calibri" w:hAnsi="Calibri"/>
          <w:b/>
          <w:sz w:val="22"/>
          <w:szCs w:val="22"/>
        </w:rPr>
        <w:t>prototype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SolarHeart</w:t>
      </w:r>
      <w:proofErr w:type="spellEnd"/>
      <w:r>
        <w:rPr>
          <w:rFonts w:ascii="Calibri" w:hAnsi="Calibri"/>
          <w:b/>
          <w:sz w:val="22"/>
          <w:szCs w:val="22"/>
        </w:rPr>
        <w:t xml:space="preserve"> Engines have you sold?</w:t>
      </w:r>
    </w:p>
    <w:p w:rsidR="00B4271B" w:rsidRDefault="00B4271B" w:rsidP="00B4271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Cool Energy has sold three 4</w:t>
      </w:r>
      <w:r w:rsidRPr="00B4271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generation 3kW engines that have a proven &gt;20% thermal to electric conversion efficiency.</w:t>
      </w:r>
      <w:r w:rsidR="0073354B">
        <w:rPr>
          <w:rFonts w:ascii="Calibri" w:hAnsi="Calibri"/>
          <w:sz w:val="22"/>
          <w:szCs w:val="22"/>
        </w:rPr>
        <w:t xml:space="preserve">  One of the future 20kW engines has been sold and plans to be commissioned in the </w:t>
      </w:r>
      <w:proofErr w:type="gramStart"/>
      <w:r w:rsidR="00555A6E">
        <w:rPr>
          <w:rFonts w:ascii="Calibri" w:hAnsi="Calibri"/>
          <w:sz w:val="22"/>
          <w:szCs w:val="22"/>
        </w:rPr>
        <w:t>Winter</w:t>
      </w:r>
      <w:proofErr w:type="gramEnd"/>
      <w:r w:rsidR="00555A6E">
        <w:rPr>
          <w:rFonts w:ascii="Calibri" w:hAnsi="Calibri"/>
          <w:sz w:val="22"/>
          <w:szCs w:val="22"/>
        </w:rPr>
        <w:t xml:space="preserve"> of 2015</w:t>
      </w:r>
      <w:r w:rsidR="0073354B">
        <w:rPr>
          <w:rFonts w:ascii="Calibri" w:hAnsi="Calibri"/>
          <w:sz w:val="22"/>
          <w:szCs w:val="22"/>
        </w:rPr>
        <w:t>.</w:t>
      </w:r>
    </w:p>
    <w:p w:rsidR="00E211AC" w:rsidRDefault="00E211AC" w:rsidP="00B4271B">
      <w:pPr>
        <w:rPr>
          <w:rFonts w:ascii="Calibri" w:hAnsi="Calibri"/>
          <w:sz w:val="22"/>
          <w:szCs w:val="22"/>
        </w:rPr>
      </w:pPr>
    </w:p>
    <w:p w:rsidR="003A1C37" w:rsidRPr="003A1C37" w:rsidRDefault="003A1C37" w:rsidP="00C2539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do I know if the </w:t>
      </w:r>
      <w:proofErr w:type="spellStart"/>
      <w:r w:rsidR="008259D5">
        <w:rPr>
          <w:rFonts w:ascii="Calibri" w:hAnsi="Calibri"/>
          <w:b/>
          <w:sz w:val="22"/>
          <w:szCs w:val="22"/>
        </w:rPr>
        <w:t>Thermo</w:t>
      </w:r>
      <w:r>
        <w:rPr>
          <w:rFonts w:ascii="Calibri" w:hAnsi="Calibri"/>
          <w:b/>
          <w:sz w:val="22"/>
          <w:szCs w:val="22"/>
        </w:rPr>
        <w:t>Heart</w:t>
      </w:r>
      <w:proofErr w:type="spellEnd"/>
      <w:r>
        <w:rPr>
          <w:rFonts w:ascii="Calibri" w:hAnsi="Calibri"/>
          <w:b/>
          <w:sz w:val="22"/>
          <w:szCs w:val="22"/>
        </w:rPr>
        <w:t xml:space="preserve"> Engine will work for my application?</w:t>
      </w:r>
    </w:p>
    <w:p w:rsidR="003A1C37" w:rsidRDefault="003A1C37" w:rsidP="003A1C3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 w:rsidR="00555A6E">
        <w:rPr>
          <w:rFonts w:ascii="Calibri" w:hAnsi="Calibri"/>
          <w:sz w:val="22"/>
          <w:szCs w:val="22"/>
        </w:rPr>
        <w:t>Thermo</w:t>
      </w:r>
      <w:r>
        <w:rPr>
          <w:rFonts w:ascii="Calibri" w:hAnsi="Calibri"/>
          <w:sz w:val="22"/>
          <w:szCs w:val="22"/>
        </w:rPr>
        <w:t>Heart</w:t>
      </w:r>
      <w:proofErr w:type="spellEnd"/>
      <w:r>
        <w:rPr>
          <w:rFonts w:ascii="Calibri" w:hAnsi="Calibri"/>
          <w:sz w:val="22"/>
          <w:szCs w:val="22"/>
        </w:rPr>
        <w:t xml:space="preserve"> Engine can be used with any heat source in the engine’s optimal input temperature range of 100-300°C, and heat flow range of 40-150 liters/min</w:t>
      </w:r>
      <w:r w:rsidR="0073354B">
        <w:rPr>
          <w:rFonts w:ascii="Calibri" w:hAnsi="Calibri"/>
          <w:sz w:val="22"/>
          <w:szCs w:val="22"/>
        </w:rPr>
        <w:t>.  The following are examples of possible applications:</w:t>
      </w:r>
    </w:p>
    <w:p w:rsidR="0073354B" w:rsidRPr="0073354B" w:rsidRDefault="0073354B" w:rsidP="003A1C37">
      <w:pPr>
        <w:ind w:left="720"/>
        <w:rPr>
          <w:rFonts w:asciiTheme="minorHAnsi" w:hAnsiTheme="minorHAnsi"/>
          <w:sz w:val="22"/>
          <w:szCs w:val="22"/>
        </w:rPr>
      </w:pPr>
      <w:r w:rsidRPr="0073354B">
        <w:rPr>
          <w:rFonts w:asciiTheme="minorHAnsi" w:hAnsiTheme="minorHAnsi"/>
          <w:sz w:val="22"/>
          <w:szCs w:val="22"/>
        </w:rPr>
        <w:t>• Commercial and industrial processes</w:t>
      </w:r>
      <w:r w:rsidRPr="0073354B">
        <w:rPr>
          <w:rFonts w:asciiTheme="minorHAnsi" w:hAnsiTheme="minorHAnsi"/>
          <w:sz w:val="22"/>
          <w:szCs w:val="22"/>
        </w:rPr>
        <w:br/>
        <w:t>• Diesel Generators (remote and military uses</w:t>
      </w:r>
      <w:proofErr w:type="gramStart"/>
      <w:r w:rsidRPr="0073354B">
        <w:rPr>
          <w:rFonts w:asciiTheme="minorHAnsi" w:hAnsiTheme="minorHAnsi"/>
          <w:sz w:val="22"/>
          <w:szCs w:val="22"/>
        </w:rPr>
        <w:t>)</w:t>
      </w:r>
      <w:proofErr w:type="gramEnd"/>
      <w:r w:rsidRPr="0073354B">
        <w:rPr>
          <w:rFonts w:asciiTheme="minorHAnsi" w:hAnsiTheme="minorHAnsi"/>
          <w:sz w:val="22"/>
          <w:szCs w:val="22"/>
        </w:rPr>
        <w:br/>
        <w:t>• Biomass processing</w:t>
      </w:r>
      <w:r w:rsidRPr="0073354B">
        <w:rPr>
          <w:rFonts w:asciiTheme="minorHAnsi" w:hAnsiTheme="minorHAnsi"/>
          <w:sz w:val="22"/>
          <w:szCs w:val="22"/>
        </w:rPr>
        <w:br/>
        <w:t>• Geothermal</w:t>
      </w:r>
      <w:r w:rsidRPr="0073354B">
        <w:rPr>
          <w:rFonts w:asciiTheme="minorHAnsi" w:hAnsiTheme="minorHAnsi"/>
          <w:sz w:val="22"/>
          <w:szCs w:val="22"/>
        </w:rPr>
        <w:br/>
        <w:t>• Solar Thermal</w:t>
      </w:r>
      <w:r w:rsidRPr="0073354B">
        <w:rPr>
          <w:rFonts w:asciiTheme="minorHAnsi" w:hAnsiTheme="minorHAnsi"/>
          <w:sz w:val="22"/>
          <w:szCs w:val="22"/>
        </w:rPr>
        <w:br/>
        <w:t>• Ship engines</w:t>
      </w:r>
    </w:p>
    <w:p w:rsidR="009D6BEB" w:rsidRPr="00B22A6C" w:rsidRDefault="009D6BEB" w:rsidP="00615376">
      <w:pPr>
        <w:rPr>
          <w:rFonts w:ascii="Calibri" w:hAnsi="Calibri"/>
          <w:sz w:val="22"/>
          <w:szCs w:val="22"/>
        </w:rPr>
      </w:pPr>
    </w:p>
    <w:p w:rsidR="00F2585D" w:rsidRPr="00B22A6C" w:rsidRDefault="00F2585D" w:rsidP="00CD3FF0">
      <w:pPr>
        <w:rPr>
          <w:rFonts w:ascii="Calibri" w:hAnsi="Calibri"/>
          <w:sz w:val="22"/>
          <w:szCs w:val="22"/>
        </w:rPr>
      </w:pPr>
    </w:p>
    <w:p w:rsidR="003E01AF" w:rsidRPr="008B7B3D" w:rsidRDefault="00CF74A3" w:rsidP="004E1FEF">
      <w:pPr>
        <w:rPr>
          <w:rFonts w:ascii="Calibri" w:hAnsi="Calibri"/>
          <w:b/>
          <w:caps/>
          <w:color w:val="333333"/>
          <w:spacing w:val="20"/>
          <w:sz w:val="28"/>
          <w:szCs w:val="28"/>
        </w:rPr>
      </w:pPr>
      <w:r w:rsidRPr="008B7B3D">
        <w:rPr>
          <w:rFonts w:ascii="Calibri" w:hAnsi="Calibri"/>
          <w:b/>
          <w:caps/>
          <w:color w:val="333333"/>
          <w:spacing w:val="20"/>
          <w:sz w:val="28"/>
          <w:szCs w:val="28"/>
        </w:rPr>
        <w:t>T</w:t>
      </w:r>
      <w:r w:rsidR="003E01AF" w:rsidRPr="008B7B3D">
        <w:rPr>
          <w:rFonts w:ascii="Calibri" w:hAnsi="Calibri"/>
          <w:b/>
          <w:caps/>
          <w:color w:val="333333"/>
          <w:spacing w:val="20"/>
          <w:sz w:val="28"/>
          <w:szCs w:val="28"/>
        </w:rPr>
        <w:t>echnology</w:t>
      </w:r>
    </w:p>
    <w:p w:rsidR="00CF74A3" w:rsidRPr="00B22A6C" w:rsidRDefault="00CF74A3" w:rsidP="00CD3FF0">
      <w:pPr>
        <w:rPr>
          <w:rFonts w:ascii="Calibri" w:hAnsi="Calibri"/>
          <w:sz w:val="22"/>
          <w:szCs w:val="22"/>
        </w:rPr>
      </w:pPr>
    </w:p>
    <w:p w:rsidR="00CF74A3" w:rsidRDefault="00CF74A3" w:rsidP="00CF74A3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22A6C">
        <w:rPr>
          <w:rFonts w:ascii="Calibri" w:hAnsi="Calibri"/>
          <w:b/>
          <w:sz w:val="22"/>
          <w:szCs w:val="22"/>
        </w:rPr>
        <w:t xml:space="preserve">What is the </w:t>
      </w:r>
      <w:r w:rsidR="000D165A" w:rsidRPr="00B22A6C">
        <w:rPr>
          <w:rFonts w:ascii="Calibri" w:hAnsi="Calibri"/>
          <w:b/>
          <w:sz w:val="22"/>
          <w:szCs w:val="22"/>
        </w:rPr>
        <w:t xml:space="preserve">Cool Energy </w:t>
      </w:r>
      <w:r w:rsidRPr="00B22A6C">
        <w:rPr>
          <w:rFonts w:ascii="Calibri" w:hAnsi="Calibri"/>
          <w:b/>
          <w:sz w:val="22"/>
          <w:szCs w:val="22"/>
        </w:rPr>
        <w:t>technology?</w:t>
      </w:r>
      <w:r w:rsidRPr="00B22A6C">
        <w:rPr>
          <w:rFonts w:ascii="Calibri" w:hAnsi="Calibri"/>
          <w:sz w:val="22"/>
          <w:szCs w:val="22"/>
        </w:rPr>
        <w:br/>
        <w:t>The</w:t>
      </w:r>
      <w:r w:rsidR="00A62841">
        <w:rPr>
          <w:rFonts w:ascii="Calibri" w:hAnsi="Calibri"/>
          <w:sz w:val="22"/>
          <w:szCs w:val="22"/>
        </w:rPr>
        <w:t xml:space="preserve"> </w:t>
      </w:r>
      <w:r w:rsidR="000A3C44">
        <w:rPr>
          <w:rFonts w:ascii="Calibri" w:hAnsi="Calibri"/>
          <w:sz w:val="22"/>
          <w:szCs w:val="22"/>
        </w:rPr>
        <w:t>s</w:t>
      </w:r>
      <w:r w:rsidRPr="00B22A6C">
        <w:rPr>
          <w:rFonts w:ascii="Calibri" w:hAnsi="Calibri"/>
          <w:sz w:val="22"/>
          <w:szCs w:val="22"/>
        </w:rPr>
        <w:t xml:space="preserve">ystem is based on the </w:t>
      </w:r>
      <w:proofErr w:type="spellStart"/>
      <w:r w:rsidR="008259D5">
        <w:rPr>
          <w:rFonts w:ascii="Calibri" w:hAnsi="Calibri"/>
          <w:sz w:val="22"/>
          <w:szCs w:val="22"/>
        </w:rPr>
        <w:t>Thermo</w:t>
      </w:r>
      <w:r w:rsidRPr="00B22A6C">
        <w:rPr>
          <w:rFonts w:ascii="Calibri" w:hAnsi="Calibri"/>
          <w:sz w:val="22"/>
          <w:szCs w:val="22"/>
        </w:rPr>
        <w:t>Heart</w:t>
      </w:r>
      <w:proofErr w:type="spellEnd"/>
      <w:r w:rsidRPr="00B22A6C">
        <w:rPr>
          <w:rFonts w:ascii="Calibri" w:hAnsi="Calibri"/>
          <w:sz w:val="22"/>
          <w:szCs w:val="22"/>
        </w:rPr>
        <w:t xml:space="preserve"> Engine which is a Stirling Engine (Invented in the early 1800’s by Robert Stirling). The </w:t>
      </w:r>
      <w:smartTag w:uri="urn:schemas-microsoft-com:office:smarttags" w:element="place">
        <w:r w:rsidRPr="00B22A6C">
          <w:rPr>
            <w:rFonts w:ascii="Calibri" w:hAnsi="Calibri"/>
            <w:bCs/>
            <w:sz w:val="22"/>
            <w:szCs w:val="22"/>
          </w:rPr>
          <w:t>Stirling</w:t>
        </w:r>
      </w:smartTag>
      <w:r w:rsidRPr="00B22A6C">
        <w:rPr>
          <w:rFonts w:ascii="Calibri" w:hAnsi="Calibri"/>
          <w:bCs/>
          <w:sz w:val="22"/>
          <w:szCs w:val="22"/>
        </w:rPr>
        <w:t xml:space="preserve"> engine</w:t>
      </w:r>
      <w:r w:rsidRPr="00B22A6C">
        <w:rPr>
          <w:rFonts w:ascii="Calibri" w:hAnsi="Calibri"/>
          <w:sz w:val="22"/>
          <w:szCs w:val="22"/>
        </w:rPr>
        <w:t xml:space="preserve"> is a </w:t>
      </w:r>
      <w:hyperlink r:id="rId9" w:tooltip="Heat engine" w:history="1">
        <w:r w:rsidRPr="00B22A6C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heat engine</w:t>
        </w:r>
      </w:hyperlink>
      <w:r w:rsidRPr="00B22A6C">
        <w:rPr>
          <w:rFonts w:ascii="Calibri" w:hAnsi="Calibri"/>
          <w:sz w:val="22"/>
          <w:szCs w:val="22"/>
        </w:rPr>
        <w:t xml:space="preserve"> that operates by expansion and compression of air or other gas</w:t>
      </w:r>
      <w:r w:rsidR="000D165A" w:rsidRPr="00B22A6C">
        <w:rPr>
          <w:rFonts w:ascii="Calibri" w:hAnsi="Calibri"/>
          <w:sz w:val="22"/>
          <w:szCs w:val="22"/>
        </w:rPr>
        <w:t xml:space="preserve"> </w:t>
      </w:r>
      <w:r w:rsidRPr="00B22A6C">
        <w:rPr>
          <w:rFonts w:ascii="Calibri" w:hAnsi="Calibri"/>
          <w:sz w:val="22"/>
          <w:szCs w:val="22"/>
        </w:rPr>
        <w:t xml:space="preserve">(called the </w:t>
      </w:r>
      <w:r w:rsidRPr="00B22A6C">
        <w:rPr>
          <w:rFonts w:ascii="Calibri" w:hAnsi="Calibri"/>
          <w:iCs/>
          <w:sz w:val="22"/>
          <w:szCs w:val="22"/>
        </w:rPr>
        <w:t>working fluid)</w:t>
      </w:r>
      <w:r w:rsidRPr="00B22A6C">
        <w:rPr>
          <w:rFonts w:ascii="Calibri" w:hAnsi="Calibri"/>
          <w:sz w:val="22"/>
          <w:szCs w:val="22"/>
        </w:rPr>
        <w:t xml:space="preserve">, at different temperature levels such that there is a net conversion of </w:t>
      </w:r>
      <w:hyperlink r:id="rId10" w:tooltip="Heat" w:history="1">
        <w:r w:rsidRPr="00B22A6C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heat</w:t>
        </w:r>
      </w:hyperlink>
      <w:r w:rsidRPr="00B22A6C">
        <w:rPr>
          <w:rFonts w:ascii="Calibri" w:hAnsi="Calibri"/>
          <w:sz w:val="22"/>
          <w:szCs w:val="22"/>
        </w:rPr>
        <w:t xml:space="preserve"> energy to mechanical </w:t>
      </w:r>
      <w:r w:rsidR="00DE177A" w:rsidRPr="00B22A6C">
        <w:rPr>
          <w:rFonts w:ascii="Calibri" w:hAnsi="Calibri"/>
          <w:sz w:val="22"/>
          <w:szCs w:val="22"/>
        </w:rPr>
        <w:t>work. The</w:t>
      </w:r>
      <w:r w:rsidR="00015433">
        <w:rPr>
          <w:rFonts w:ascii="Calibri" w:hAnsi="Calibri"/>
          <w:sz w:val="22"/>
          <w:szCs w:val="22"/>
        </w:rPr>
        <w:t xml:space="preserve"> Cool Energy </w:t>
      </w:r>
      <w:proofErr w:type="spellStart"/>
      <w:r w:rsidR="00555A6E">
        <w:rPr>
          <w:rFonts w:ascii="Calibri" w:hAnsi="Calibri"/>
          <w:sz w:val="22"/>
          <w:szCs w:val="22"/>
        </w:rPr>
        <w:t>Thermo</w:t>
      </w:r>
      <w:r w:rsidR="00015433">
        <w:rPr>
          <w:rFonts w:ascii="Calibri" w:hAnsi="Calibri"/>
          <w:sz w:val="22"/>
          <w:szCs w:val="22"/>
        </w:rPr>
        <w:t>Heart</w:t>
      </w:r>
      <w:proofErr w:type="spellEnd"/>
      <w:r w:rsidR="00015433">
        <w:rPr>
          <w:rFonts w:ascii="Calibri" w:hAnsi="Calibri"/>
          <w:sz w:val="22"/>
          <w:szCs w:val="22"/>
        </w:rPr>
        <w:t xml:space="preserve"> uses nitrogen</w:t>
      </w:r>
      <w:r w:rsidRPr="00B22A6C">
        <w:rPr>
          <w:rFonts w:ascii="Calibri" w:hAnsi="Calibri"/>
          <w:sz w:val="22"/>
          <w:szCs w:val="22"/>
        </w:rPr>
        <w:t xml:space="preserve"> as the working fluid, and is driven by relatively low temperatures (100</w:t>
      </w:r>
      <w:r w:rsidR="00097466" w:rsidRPr="00B22A6C">
        <w:rPr>
          <w:rFonts w:ascii="Calibri" w:hAnsi="Calibri"/>
          <w:sz w:val="22"/>
          <w:szCs w:val="22"/>
        </w:rPr>
        <w:t>°C</w:t>
      </w:r>
      <w:r w:rsidR="00015433">
        <w:rPr>
          <w:rFonts w:ascii="Calibri" w:hAnsi="Calibri"/>
          <w:sz w:val="22"/>
          <w:szCs w:val="22"/>
        </w:rPr>
        <w:t>-30</w:t>
      </w:r>
      <w:r w:rsidRPr="00B22A6C">
        <w:rPr>
          <w:rFonts w:ascii="Calibri" w:hAnsi="Calibri"/>
          <w:sz w:val="22"/>
          <w:szCs w:val="22"/>
        </w:rPr>
        <w:t>0</w:t>
      </w:r>
      <w:r w:rsidR="00097466" w:rsidRPr="00B22A6C">
        <w:rPr>
          <w:rFonts w:ascii="Calibri" w:hAnsi="Calibri"/>
          <w:sz w:val="22"/>
          <w:szCs w:val="22"/>
        </w:rPr>
        <w:t>°</w:t>
      </w:r>
      <w:r w:rsidRPr="00B22A6C">
        <w:rPr>
          <w:rFonts w:ascii="Calibri" w:hAnsi="Calibri"/>
          <w:sz w:val="22"/>
          <w:szCs w:val="22"/>
        </w:rPr>
        <w:t>C).</w:t>
      </w:r>
      <w:r w:rsidR="000D165A" w:rsidRPr="00B22A6C">
        <w:rPr>
          <w:rFonts w:ascii="Calibri" w:hAnsi="Calibri"/>
          <w:sz w:val="22"/>
          <w:szCs w:val="22"/>
        </w:rPr>
        <w:t xml:space="preserve"> The mechanical work generated drives a generator (built inside the engine) that creates electrical power.</w:t>
      </w:r>
      <w:r w:rsidR="00097466" w:rsidRPr="00B22A6C">
        <w:rPr>
          <w:rFonts w:ascii="Calibri" w:hAnsi="Calibri"/>
          <w:sz w:val="22"/>
          <w:szCs w:val="22"/>
        </w:rPr>
        <w:t xml:space="preserve"> </w:t>
      </w:r>
      <w:r w:rsidR="00865D1C">
        <w:rPr>
          <w:rFonts w:ascii="Calibri" w:hAnsi="Calibri"/>
          <w:sz w:val="22"/>
          <w:szCs w:val="22"/>
        </w:rPr>
        <w:br/>
      </w:r>
    </w:p>
    <w:p w:rsidR="0056793D" w:rsidRPr="0056793D" w:rsidRDefault="00015433" w:rsidP="00CF74A3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56793D">
        <w:rPr>
          <w:rFonts w:ascii="Calibri" w:hAnsi="Calibri"/>
          <w:b/>
          <w:sz w:val="22"/>
          <w:szCs w:val="22"/>
        </w:rPr>
        <w:t>00°C is too hot for water.</w:t>
      </w:r>
      <w:r w:rsidR="0056793D">
        <w:rPr>
          <w:rFonts w:ascii="Calibri" w:hAnsi="Calibri"/>
          <w:sz w:val="22"/>
          <w:szCs w:val="22"/>
        </w:rPr>
        <w:t xml:space="preserve">  </w:t>
      </w:r>
      <w:r w:rsidR="0056793D" w:rsidRPr="0056793D">
        <w:rPr>
          <w:rFonts w:ascii="Calibri" w:hAnsi="Calibri"/>
          <w:b/>
          <w:sz w:val="22"/>
          <w:szCs w:val="22"/>
        </w:rPr>
        <w:t>What is the heat transfer fluid in the SolarFlow System?</w:t>
      </w:r>
    </w:p>
    <w:p w:rsidR="0056793D" w:rsidRPr="00B22A6C" w:rsidRDefault="0056793D" w:rsidP="005679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SolarFlow System uses a mineral-oil based, food-safe and non-toxic heat transfer fluid which is rated to 340</w:t>
      </w:r>
      <w:r w:rsidR="00464396">
        <w:rPr>
          <w:rFonts w:ascii="Calibri" w:hAnsi="Calibri"/>
          <w:sz w:val="22"/>
          <w:szCs w:val="22"/>
        </w:rPr>
        <w:t>°C.</w:t>
      </w:r>
    </w:p>
    <w:p w:rsidR="000D165A" w:rsidRPr="00B22A6C" w:rsidRDefault="000D165A" w:rsidP="000D165A">
      <w:pPr>
        <w:ind w:left="360"/>
        <w:rPr>
          <w:rFonts w:ascii="Calibri" w:hAnsi="Calibri"/>
          <w:sz w:val="22"/>
          <w:szCs w:val="22"/>
        </w:rPr>
      </w:pPr>
    </w:p>
    <w:p w:rsidR="00DE177A" w:rsidRPr="00B22A6C" w:rsidRDefault="00CF74A3" w:rsidP="00DE177A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22A6C">
        <w:rPr>
          <w:rFonts w:ascii="Calibri" w:hAnsi="Calibri"/>
          <w:b/>
          <w:sz w:val="22"/>
          <w:szCs w:val="22"/>
        </w:rPr>
        <w:t xml:space="preserve">Does the </w:t>
      </w:r>
      <w:proofErr w:type="spellStart"/>
      <w:r w:rsidR="00555A6E">
        <w:rPr>
          <w:rFonts w:ascii="Calibri" w:hAnsi="Calibri"/>
          <w:b/>
          <w:sz w:val="22"/>
          <w:szCs w:val="22"/>
        </w:rPr>
        <w:t>ThermoHeart</w:t>
      </w:r>
      <w:proofErr w:type="spellEnd"/>
      <w:r w:rsidRPr="00B22A6C">
        <w:rPr>
          <w:rFonts w:ascii="Calibri" w:hAnsi="Calibri"/>
          <w:b/>
          <w:sz w:val="22"/>
          <w:szCs w:val="22"/>
        </w:rPr>
        <w:t xml:space="preserve"> Engine make noise?</w:t>
      </w:r>
      <w:r w:rsidR="00DE177A" w:rsidRPr="00B22A6C">
        <w:rPr>
          <w:rFonts w:ascii="Calibri" w:hAnsi="Calibri"/>
          <w:sz w:val="22"/>
          <w:szCs w:val="22"/>
        </w:rPr>
        <w:br/>
      </w:r>
      <w:r w:rsidR="0036639A" w:rsidRPr="0036639A">
        <w:rPr>
          <w:rFonts w:ascii="Calibri" w:hAnsi="Calibri"/>
          <w:sz w:val="22"/>
          <w:szCs w:val="22"/>
        </w:rPr>
        <w:t xml:space="preserve">The </w:t>
      </w:r>
      <w:proofErr w:type="spellStart"/>
      <w:r w:rsidR="00555A6E">
        <w:rPr>
          <w:rFonts w:ascii="Calibri" w:hAnsi="Calibri"/>
          <w:sz w:val="22"/>
          <w:szCs w:val="22"/>
        </w:rPr>
        <w:t>ThermoHeart</w:t>
      </w:r>
      <w:proofErr w:type="spellEnd"/>
      <w:r w:rsidR="0036639A" w:rsidRPr="0036639A">
        <w:rPr>
          <w:rFonts w:ascii="Calibri" w:hAnsi="Calibri"/>
          <w:sz w:val="22"/>
          <w:szCs w:val="22"/>
        </w:rPr>
        <w:t xml:space="preserve"> Engine is extremely quiet and low in vibration because it operates at a low speed (approximately 600 rpm), has no internal combustion or explosions and is fully balanced.  The metal housing adds acoustic and thermal insulation. </w:t>
      </w:r>
    </w:p>
    <w:p w:rsidR="00DE177A" w:rsidRPr="00B22A6C" w:rsidRDefault="00DE177A" w:rsidP="00DE177A">
      <w:pPr>
        <w:ind w:left="360"/>
        <w:rPr>
          <w:rFonts w:ascii="Calibri" w:hAnsi="Calibri"/>
          <w:sz w:val="22"/>
          <w:szCs w:val="22"/>
        </w:rPr>
      </w:pPr>
    </w:p>
    <w:p w:rsidR="00B4271B" w:rsidRPr="0036639A" w:rsidRDefault="00CF74A3" w:rsidP="00AE00BD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22A6C">
        <w:rPr>
          <w:rFonts w:ascii="Calibri" w:hAnsi="Calibri"/>
          <w:b/>
          <w:sz w:val="22"/>
          <w:szCs w:val="22"/>
        </w:rPr>
        <w:t xml:space="preserve">Is the </w:t>
      </w:r>
      <w:proofErr w:type="spellStart"/>
      <w:r w:rsidR="00555A6E">
        <w:rPr>
          <w:rFonts w:ascii="Calibri" w:hAnsi="Calibri"/>
          <w:b/>
          <w:sz w:val="22"/>
          <w:szCs w:val="22"/>
        </w:rPr>
        <w:t>Thermo</w:t>
      </w:r>
      <w:r w:rsidRPr="00B22A6C">
        <w:rPr>
          <w:rFonts w:ascii="Calibri" w:hAnsi="Calibri"/>
          <w:b/>
          <w:sz w:val="22"/>
          <w:szCs w:val="22"/>
        </w:rPr>
        <w:t>Heart</w:t>
      </w:r>
      <w:proofErr w:type="spellEnd"/>
      <w:r w:rsidRPr="00B22A6C">
        <w:rPr>
          <w:rFonts w:ascii="Calibri" w:hAnsi="Calibri"/>
          <w:b/>
          <w:sz w:val="22"/>
          <w:szCs w:val="22"/>
        </w:rPr>
        <w:t xml:space="preserve"> reliable?</w:t>
      </w:r>
      <w:r w:rsidR="00DE177A" w:rsidRPr="00B22A6C">
        <w:rPr>
          <w:rFonts w:ascii="Calibri" w:hAnsi="Calibri"/>
          <w:sz w:val="22"/>
          <w:szCs w:val="22"/>
        </w:rPr>
        <w:br/>
        <w:t xml:space="preserve">The </w:t>
      </w:r>
      <w:proofErr w:type="spellStart"/>
      <w:r w:rsidR="00555A6E">
        <w:rPr>
          <w:rFonts w:ascii="Calibri" w:hAnsi="Calibri"/>
          <w:sz w:val="22"/>
          <w:szCs w:val="22"/>
        </w:rPr>
        <w:t>Thermo</w:t>
      </w:r>
      <w:r w:rsidR="00DE177A" w:rsidRPr="00B22A6C">
        <w:rPr>
          <w:rFonts w:ascii="Calibri" w:hAnsi="Calibri"/>
          <w:sz w:val="22"/>
          <w:szCs w:val="22"/>
        </w:rPr>
        <w:t>Heart</w:t>
      </w:r>
      <w:proofErr w:type="spellEnd"/>
      <w:r w:rsidR="00DE177A" w:rsidRPr="00B22A6C">
        <w:rPr>
          <w:rFonts w:ascii="Calibri" w:hAnsi="Calibri"/>
          <w:sz w:val="22"/>
          <w:szCs w:val="22"/>
        </w:rPr>
        <w:t xml:space="preserve"> Engine is designed for a </w:t>
      </w:r>
      <w:r w:rsidR="00015433">
        <w:rPr>
          <w:rFonts w:ascii="Calibri" w:hAnsi="Calibri"/>
          <w:sz w:val="22"/>
          <w:szCs w:val="22"/>
        </w:rPr>
        <w:t>70,000 hour</w:t>
      </w:r>
      <w:r w:rsidR="00DE177A" w:rsidRPr="00B22A6C">
        <w:rPr>
          <w:rFonts w:ascii="Calibri" w:hAnsi="Calibri"/>
          <w:sz w:val="22"/>
          <w:szCs w:val="22"/>
        </w:rPr>
        <w:t xml:space="preserve"> maintenance-free life. There is no lubrication required as all bearings are sealed.</w:t>
      </w:r>
    </w:p>
    <w:p w:rsidR="00B4271B" w:rsidRDefault="00B4271B" w:rsidP="00AE00BD">
      <w:pPr>
        <w:rPr>
          <w:rFonts w:ascii="Calibri" w:hAnsi="Calibri"/>
          <w:b/>
          <w:sz w:val="22"/>
          <w:szCs w:val="22"/>
        </w:rPr>
      </w:pPr>
    </w:p>
    <w:p w:rsidR="00B22A6C" w:rsidRPr="00AE00BD" w:rsidRDefault="00B22A6C" w:rsidP="00AE00BD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much heat and electricity can be generated?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The </w:t>
      </w:r>
      <w:r w:rsidR="00F3454E">
        <w:rPr>
          <w:rFonts w:ascii="Calibri" w:hAnsi="Calibri"/>
          <w:sz w:val="22"/>
          <w:szCs w:val="22"/>
        </w:rPr>
        <w:t>chart</w:t>
      </w:r>
      <w:r>
        <w:rPr>
          <w:rFonts w:ascii="Calibri" w:hAnsi="Calibri"/>
          <w:sz w:val="22"/>
          <w:szCs w:val="22"/>
        </w:rPr>
        <w:t xml:space="preserve"> below shows the </w:t>
      </w:r>
      <w:r w:rsidR="00015433">
        <w:rPr>
          <w:rFonts w:ascii="Calibri" w:hAnsi="Calibri"/>
          <w:sz w:val="22"/>
          <w:szCs w:val="22"/>
        </w:rPr>
        <w:t xml:space="preserve">modeled </w:t>
      </w:r>
      <w:r>
        <w:rPr>
          <w:rFonts w:ascii="Calibri" w:hAnsi="Calibri"/>
          <w:sz w:val="22"/>
          <w:szCs w:val="22"/>
        </w:rPr>
        <w:t xml:space="preserve">power output for </w:t>
      </w:r>
      <w:r w:rsidR="00F3454E">
        <w:rPr>
          <w:rFonts w:ascii="Calibri" w:hAnsi="Calibri"/>
          <w:sz w:val="22"/>
          <w:szCs w:val="22"/>
        </w:rPr>
        <w:t>given input temperature and flow rates.</w:t>
      </w:r>
      <w:r w:rsidR="001A7FDD">
        <w:rPr>
          <w:rFonts w:ascii="Calibri" w:hAnsi="Calibri"/>
          <w:sz w:val="22"/>
          <w:szCs w:val="22"/>
        </w:rPr>
        <w:t xml:space="preserve">  Testing </w:t>
      </w:r>
      <w:proofErr w:type="gramStart"/>
      <w:r w:rsidR="001A7FDD">
        <w:rPr>
          <w:rFonts w:ascii="Calibri" w:hAnsi="Calibri"/>
          <w:sz w:val="22"/>
          <w:szCs w:val="22"/>
        </w:rPr>
        <w:t xml:space="preserve">of </w:t>
      </w:r>
      <w:r w:rsidR="00015433">
        <w:rPr>
          <w:rFonts w:ascii="Calibri" w:hAnsi="Calibri"/>
          <w:sz w:val="22"/>
          <w:szCs w:val="22"/>
        </w:rPr>
        <w:t xml:space="preserve"> the</w:t>
      </w:r>
      <w:proofErr w:type="gramEnd"/>
      <w:r w:rsidR="00015433">
        <w:rPr>
          <w:rFonts w:ascii="Calibri" w:hAnsi="Calibri"/>
          <w:sz w:val="22"/>
          <w:szCs w:val="22"/>
        </w:rPr>
        <w:t xml:space="preserve"> 4</w:t>
      </w:r>
      <w:r w:rsidR="00015433" w:rsidRPr="00015433">
        <w:rPr>
          <w:rFonts w:ascii="Calibri" w:hAnsi="Calibri"/>
          <w:sz w:val="22"/>
          <w:szCs w:val="22"/>
          <w:vertAlign w:val="superscript"/>
        </w:rPr>
        <w:t>th</w:t>
      </w:r>
      <w:r w:rsidR="00015433">
        <w:rPr>
          <w:rFonts w:ascii="Calibri" w:hAnsi="Calibri"/>
          <w:sz w:val="22"/>
          <w:szCs w:val="22"/>
        </w:rPr>
        <w:t xml:space="preserve">-generation </w:t>
      </w:r>
      <w:r w:rsidR="0073354B">
        <w:rPr>
          <w:rFonts w:ascii="Calibri" w:hAnsi="Calibri"/>
          <w:sz w:val="22"/>
          <w:szCs w:val="22"/>
        </w:rPr>
        <w:t xml:space="preserve">3kW </w:t>
      </w:r>
      <w:r w:rsidR="00015433">
        <w:rPr>
          <w:rFonts w:ascii="Calibri" w:hAnsi="Calibri"/>
          <w:sz w:val="22"/>
          <w:szCs w:val="22"/>
        </w:rPr>
        <w:t>engines</w:t>
      </w:r>
      <w:r w:rsidR="001A7FDD">
        <w:rPr>
          <w:rFonts w:ascii="Calibri" w:hAnsi="Calibri"/>
          <w:sz w:val="22"/>
          <w:szCs w:val="22"/>
        </w:rPr>
        <w:t xml:space="preserve"> has, so far,</w:t>
      </w:r>
      <w:r w:rsidR="00015433">
        <w:rPr>
          <w:rFonts w:ascii="Calibri" w:hAnsi="Calibri"/>
          <w:sz w:val="22"/>
          <w:szCs w:val="22"/>
        </w:rPr>
        <w:t xml:space="preserve"> match</w:t>
      </w:r>
      <w:r w:rsidR="001A7FDD">
        <w:rPr>
          <w:rFonts w:ascii="Calibri" w:hAnsi="Calibri"/>
          <w:sz w:val="22"/>
          <w:szCs w:val="22"/>
        </w:rPr>
        <w:t>ed</w:t>
      </w:r>
      <w:r w:rsidR="00015433">
        <w:rPr>
          <w:rFonts w:ascii="Calibri" w:hAnsi="Calibri"/>
          <w:sz w:val="22"/>
          <w:szCs w:val="22"/>
        </w:rPr>
        <w:t xml:space="preserve"> these development models.</w:t>
      </w:r>
    </w:p>
    <w:p w:rsidR="00F3454E" w:rsidRDefault="00F3454E" w:rsidP="00B4227D">
      <w:pPr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1404"/>
        <w:gridCol w:w="1188"/>
        <w:gridCol w:w="1481"/>
      </w:tblGrid>
      <w:tr w:rsidR="00AC5B25" w:rsidRPr="00721C35" w:rsidTr="00AC5B25">
        <w:trPr>
          <w:trHeight w:val="106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b/>
                <w:sz w:val="22"/>
                <w:szCs w:val="22"/>
              </w:rPr>
            </w:pPr>
            <w:r w:rsidRPr="00F75D5C">
              <w:rPr>
                <w:rFonts w:ascii="Calibri" w:hAnsi="Calibri" w:cs="Calibri"/>
                <w:b/>
                <w:sz w:val="22"/>
                <w:szCs w:val="22"/>
              </w:rPr>
              <w:t xml:space="preserve">Hot Side Input Temp (°C) </w:t>
            </w:r>
          </w:p>
        </w:tc>
        <w:tc>
          <w:tcPr>
            <w:tcW w:w="1404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b/>
                <w:sz w:val="22"/>
                <w:szCs w:val="22"/>
              </w:rPr>
            </w:pPr>
            <w:r w:rsidRPr="00F75D5C">
              <w:rPr>
                <w:rFonts w:ascii="Calibri" w:hAnsi="Calibri" w:cs="Calibri"/>
                <w:b/>
                <w:sz w:val="22"/>
                <w:szCs w:val="22"/>
              </w:rPr>
              <w:t>Oil Flow Rate (liters/min)</w:t>
            </w:r>
          </w:p>
        </w:tc>
        <w:tc>
          <w:tcPr>
            <w:tcW w:w="1188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b/>
                <w:sz w:val="22"/>
                <w:szCs w:val="22"/>
              </w:rPr>
            </w:pPr>
            <w:r w:rsidRPr="00F75D5C">
              <w:rPr>
                <w:rFonts w:ascii="Calibri" w:hAnsi="Calibri" w:cs="Calibri"/>
                <w:b/>
                <w:sz w:val="22"/>
                <w:szCs w:val="22"/>
              </w:rPr>
              <w:t>Electrical Output Power (W-dc)</w:t>
            </w:r>
          </w:p>
        </w:tc>
        <w:tc>
          <w:tcPr>
            <w:tcW w:w="1481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b/>
                <w:sz w:val="22"/>
                <w:szCs w:val="22"/>
              </w:rPr>
            </w:pPr>
            <w:r w:rsidRPr="00F75D5C">
              <w:rPr>
                <w:rFonts w:ascii="Calibri" w:hAnsi="Calibri" w:cs="Calibri"/>
                <w:b/>
                <w:sz w:val="22"/>
                <w:szCs w:val="22"/>
              </w:rPr>
              <w:t>Thermal to Electrical Conversion Efficiency (%)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6.4%</w:t>
            </w:r>
          </w:p>
        </w:tc>
      </w:tr>
      <w:tr w:rsidR="00AC5B25" w:rsidRPr="00721C35" w:rsidTr="00AC5B25">
        <w:trPr>
          <w:trHeight w:val="256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7.0%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7.2%</w:t>
            </w:r>
          </w:p>
        </w:tc>
      </w:tr>
      <w:tr w:rsidR="00AC5B25" w:rsidRPr="00721C35" w:rsidTr="00AC5B25">
        <w:trPr>
          <w:trHeight w:val="256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7.3%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12.9%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13.4%</w:t>
            </w:r>
          </w:p>
        </w:tc>
      </w:tr>
      <w:tr w:rsidR="00AC5B25" w:rsidRPr="00721C35" w:rsidTr="00AC5B25">
        <w:trPr>
          <w:trHeight w:val="244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13.6%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150°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13.7%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1911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17.8%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18.3%</w:t>
            </w:r>
          </w:p>
        </w:tc>
      </w:tr>
      <w:tr w:rsidR="00AC5B25" w:rsidRPr="00721C35" w:rsidTr="00AC5B25">
        <w:trPr>
          <w:trHeight w:val="244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18.4%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18.4%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2462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21.6%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2512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22.0%</w:t>
            </w:r>
          </w:p>
        </w:tc>
      </w:tr>
      <w:tr w:rsidR="00AC5B25" w:rsidRPr="00721C35" w:rsidTr="00AC5B25">
        <w:trPr>
          <w:trHeight w:val="244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2527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22.1%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250°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22.1%</w:t>
            </w:r>
          </w:p>
        </w:tc>
      </w:tr>
      <w:tr w:rsidR="00AC5B25" w:rsidRPr="00721C35" w:rsidTr="00AC5B25">
        <w:trPr>
          <w:trHeight w:val="269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spacing w:line="264" w:lineRule="auto"/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300°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2954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24.6%</w:t>
            </w:r>
          </w:p>
        </w:tc>
      </w:tr>
      <w:tr w:rsidR="00AC5B25" w:rsidRPr="00721C35" w:rsidTr="00AC5B25">
        <w:trPr>
          <w:trHeight w:val="232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300°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24.9%</w:t>
            </w:r>
          </w:p>
        </w:tc>
      </w:tr>
      <w:tr w:rsidR="00AC5B25" w:rsidRPr="00721C35" w:rsidTr="00AC5B25">
        <w:trPr>
          <w:trHeight w:val="244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300°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25.0%</w:t>
            </w:r>
          </w:p>
        </w:tc>
      </w:tr>
      <w:tr w:rsidR="00AC5B25" w:rsidRPr="00721C35" w:rsidTr="00AC5B25">
        <w:trPr>
          <w:trHeight w:val="244"/>
          <w:jc w:val="center"/>
        </w:trPr>
        <w:tc>
          <w:tcPr>
            <w:tcW w:w="1127" w:type="dxa"/>
          </w:tcPr>
          <w:p w:rsidR="00AC5B25" w:rsidRPr="00F75D5C" w:rsidRDefault="00AC5B25" w:rsidP="00F3454E">
            <w:pPr>
              <w:rPr>
                <w:rFonts w:ascii="Calibri" w:hAnsi="Calibri" w:cs="Calibri"/>
                <w:sz w:val="22"/>
                <w:szCs w:val="22"/>
              </w:rPr>
            </w:pPr>
            <w:r w:rsidRPr="00F75D5C">
              <w:rPr>
                <w:rFonts w:ascii="Calibri" w:hAnsi="Calibri" w:cs="Calibri"/>
                <w:sz w:val="22"/>
                <w:szCs w:val="22"/>
              </w:rPr>
              <w:t>300° C</w:t>
            </w:r>
          </w:p>
        </w:tc>
        <w:tc>
          <w:tcPr>
            <w:tcW w:w="1404" w:type="dxa"/>
            <w:vAlign w:val="bottom"/>
          </w:tcPr>
          <w:p w:rsidR="00AC5B25" w:rsidRPr="006F376F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76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88" w:type="dxa"/>
            <w:vAlign w:val="bottom"/>
          </w:tcPr>
          <w:p w:rsidR="00AC5B25" w:rsidRPr="00B92C6C" w:rsidRDefault="00AC5B25" w:rsidP="00F34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C6C"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1481" w:type="dxa"/>
            <w:vAlign w:val="bottom"/>
          </w:tcPr>
          <w:p w:rsidR="00AC5B25" w:rsidRDefault="00AC5B25" w:rsidP="00F3454E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25.0%</w:t>
            </w:r>
          </w:p>
        </w:tc>
      </w:tr>
    </w:tbl>
    <w:p w:rsidR="004E2A4E" w:rsidRDefault="004E2A4E" w:rsidP="00B4227D">
      <w:pPr>
        <w:ind w:left="360"/>
        <w:rPr>
          <w:rFonts w:ascii="Calibri" w:hAnsi="Calibri"/>
          <w:color w:val="333333"/>
          <w:sz w:val="22"/>
          <w:szCs w:val="22"/>
        </w:rPr>
      </w:pPr>
    </w:p>
    <w:p w:rsidR="00CF74A3" w:rsidRDefault="00CF74A3" w:rsidP="00B4227D">
      <w:pPr>
        <w:ind w:left="360"/>
        <w:rPr>
          <w:rFonts w:ascii="Calibri" w:hAnsi="Calibri"/>
          <w:color w:val="333333"/>
          <w:sz w:val="22"/>
          <w:szCs w:val="22"/>
        </w:rPr>
      </w:pPr>
    </w:p>
    <w:p w:rsidR="006111B5" w:rsidRPr="000311CA" w:rsidRDefault="006111B5" w:rsidP="00CD3FF0">
      <w:pPr>
        <w:rPr>
          <w:rFonts w:ascii="Calibri" w:hAnsi="Calibri"/>
          <w:color w:val="333333"/>
          <w:sz w:val="22"/>
          <w:szCs w:val="22"/>
        </w:rPr>
      </w:pPr>
    </w:p>
    <w:p w:rsidR="006111B5" w:rsidRPr="000311CA" w:rsidRDefault="006111B5" w:rsidP="00CD3FF0">
      <w:pPr>
        <w:rPr>
          <w:rFonts w:ascii="Calibri" w:hAnsi="Calibri"/>
          <w:color w:val="333333"/>
          <w:sz w:val="22"/>
          <w:szCs w:val="22"/>
        </w:rPr>
      </w:pPr>
    </w:p>
    <w:p w:rsidR="001E00E1" w:rsidRDefault="001E00E1" w:rsidP="00CD3FF0">
      <w:pPr>
        <w:rPr>
          <w:rFonts w:ascii="Calibri" w:hAnsi="Calibri"/>
          <w:color w:val="333333"/>
          <w:sz w:val="22"/>
          <w:szCs w:val="22"/>
        </w:rPr>
      </w:pPr>
    </w:p>
    <w:p w:rsidR="007569F1" w:rsidRDefault="007569F1" w:rsidP="007569F1">
      <w:pPr>
        <w:rPr>
          <w:rStyle w:val="Heading3Char"/>
          <w:rFonts w:ascii="Calibri" w:hAnsi="Calibri"/>
          <w:b w:val="0"/>
          <w:sz w:val="28"/>
          <w:szCs w:val="28"/>
        </w:rPr>
      </w:pPr>
      <w:r>
        <w:rPr>
          <w:rStyle w:val="Heading3Char"/>
          <w:rFonts w:ascii="Calibri" w:hAnsi="Calibri"/>
          <w:b w:val="0"/>
          <w:sz w:val="28"/>
          <w:szCs w:val="28"/>
        </w:rPr>
        <w:t xml:space="preserve">Media Contact: Neshama Abraham (303) 413-8066; </w:t>
      </w:r>
      <w:hyperlink r:id="rId11" w:history="1">
        <w:r w:rsidRPr="00E41F7F">
          <w:rPr>
            <w:rStyle w:val="Hyperlink"/>
            <w:rFonts w:ascii="Calibri" w:hAnsi="Calibri" w:cs="Arial"/>
            <w:sz w:val="28"/>
            <w:szCs w:val="28"/>
          </w:rPr>
          <w:t>neshama@abrahampaiss.com</w:t>
        </w:r>
      </w:hyperlink>
    </w:p>
    <w:p w:rsidR="001E00E1" w:rsidRDefault="001E00E1" w:rsidP="00CD3FF0">
      <w:pPr>
        <w:rPr>
          <w:rFonts w:ascii="Calibri" w:hAnsi="Calibri"/>
          <w:color w:val="333333"/>
          <w:sz w:val="22"/>
          <w:szCs w:val="22"/>
        </w:rPr>
      </w:pPr>
    </w:p>
    <w:sectPr w:rsidR="001E00E1" w:rsidSect="00DF79F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07" w:right="1008" w:bottom="1152" w:left="1008" w:header="547" w:footer="3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B5" w:rsidRDefault="001C6AB5">
      <w:r>
        <w:separator/>
      </w:r>
    </w:p>
  </w:endnote>
  <w:endnote w:type="continuationSeparator" w:id="0">
    <w:p w:rsidR="001C6AB5" w:rsidRDefault="001C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A" w:rsidRPr="001F61F1" w:rsidRDefault="00AF283A" w:rsidP="009B3912">
    <w:pPr>
      <w:pStyle w:val="Footer"/>
      <w:jc w:val="center"/>
      <w:rPr>
        <w:rFonts w:ascii="Tw Cen MT" w:hAnsi="Tw Cen MT"/>
        <w:spacing w:val="10"/>
        <w:sz w:val="20"/>
        <w:szCs w:val="20"/>
      </w:rPr>
    </w:pPr>
    <w:r w:rsidRPr="001F61F1">
      <w:rPr>
        <w:rFonts w:ascii="Tw Cen MT" w:hAnsi="Tw Cen MT"/>
        <w:spacing w:val="10"/>
        <w:sz w:val="20"/>
        <w:szCs w:val="20"/>
      </w:rPr>
      <w:t xml:space="preserve">Cool Energy, Inc. • </w:t>
    </w:r>
    <w:smartTag w:uri="urn:schemas-microsoft-com:office:smarttags" w:element="Street">
      <w:smartTag w:uri="urn:schemas-microsoft-com:office:smarttags" w:element="address">
        <w:r w:rsidRPr="001F61F1">
          <w:rPr>
            <w:rFonts w:ascii="Tw Cen MT" w:hAnsi="Tw Cen MT"/>
            <w:spacing w:val="10"/>
            <w:sz w:val="20"/>
            <w:szCs w:val="20"/>
          </w:rPr>
          <w:t>5541 Central Ave, #172</w:t>
        </w:r>
      </w:smartTag>
    </w:smartTag>
    <w:r w:rsidRPr="001F61F1">
      <w:rPr>
        <w:rFonts w:ascii="Tw Cen MT" w:hAnsi="Tw Cen MT"/>
        <w:spacing w:val="10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1F61F1">
          <w:rPr>
            <w:rFonts w:ascii="Tw Cen MT" w:hAnsi="Tw Cen MT"/>
            <w:spacing w:val="10"/>
            <w:sz w:val="20"/>
            <w:szCs w:val="20"/>
          </w:rPr>
          <w:t>Boulder</w:t>
        </w:r>
      </w:smartTag>
      <w:r w:rsidRPr="001F61F1">
        <w:rPr>
          <w:rFonts w:ascii="Tw Cen MT" w:hAnsi="Tw Cen MT"/>
          <w:spacing w:val="10"/>
          <w:sz w:val="20"/>
          <w:szCs w:val="20"/>
        </w:rPr>
        <w:t xml:space="preserve">, </w:t>
      </w:r>
      <w:smartTag w:uri="urn:schemas-microsoft-com:office:smarttags" w:element="State">
        <w:r w:rsidRPr="001F61F1">
          <w:rPr>
            <w:rFonts w:ascii="Tw Cen MT" w:hAnsi="Tw Cen MT"/>
            <w:spacing w:val="10"/>
            <w:sz w:val="20"/>
            <w:szCs w:val="20"/>
          </w:rPr>
          <w:t>CO</w:t>
        </w:r>
      </w:smartTag>
    </w:smartTag>
    <w:r w:rsidRPr="001F61F1">
      <w:rPr>
        <w:rFonts w:ascii="Tw Cen MT" w:hAnsi="Tw Cen MT"/>
        <w:spacing w:val="10"/>
        <w:sz w:val="20"/>
        <w:szCs w:val="20"/>
      </w:rPr>
      <w:t xml:space="preserve"> • 80301 • </w:t>
    </w:r>
    <w:proofErr w:type="spellStart"/>
    <w:r w:rsidRPr="001F61F1">
      <w:rPr>
        <w:rFonts w:ascii="Tw Cen MT" w:hAnsi="Tw Cen MT"/>
        <w:spacing w:val="10"/>
        <w:sz w:val="20"/>
        <w:szCs w:val="20"/>
      </w:rPr>
      <w:t>tel</w:t>
    </w:r>
    <w:proofErr w:type="spellEnd"/>
    <w:r w:rsidRPr="001F61F1">
      <w:rPr>
        <w:rFonts w:ascii="Tw Cen MT" w:hAnsi="Tw Cen MT"/>
        <w:spacing w:val="10"/>
        <w:sz w:val="20"/>
        <w:szCs w:val="20"/>
      </w:rPr>
      <w:t xml:space="preserve"> (303) 442–2121 • fax (303) 442–0820   </w:t>
    </w:r>
    <w:hyperlink r:id="rId1" w:history="1">
      <w:r w:rsidRPr="001F61F1">
        <w:rPr>
          <w:rStyle w:val="Hyperlink"/>
          <w:rFonts w:ascii="Tw Cen MT" w:hAnsi="Tw Cen MT"/>
          <w:b/>
          <w:color w:val="000000"/>
          <w:spacing w:val="10"/>
          <w:sz w:val="20"/>
          <w:szCs w:val="20"/>
          <w:u w:val="none"/>
        </w:rPr>
        <w:t>www.coolenergyinc.com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A" w:rsidRPr="001F61F1" w:rsidRDefault="00AF283A" w:rsidP="00FA0234">
    <w:pPr>
      <w:pStyle w:val="Footer"/>
      <w:rPr>
        <w:rFonts w:ascii="Tw Cen MT" w:hAnsi="Tw Cen MT"/>
        <w:spacing w:val="10"/>
        <w:sz w:val="20"/>
        <w:szCs w:val="20"/>
      </w:rPr>
    </w:pPr>
  </w:p>
  <w:p w:rsidR="00AF283A" w:rsidRPr="001F61F1" w:rsidRDefault="00AF283A" w:rsidP="001B2AC5">
    <w:pPr>
      <w:pStyle w:val="Footer"/>
      <w:jc w:val="center"/>
      <w:rPr>
        <w:rFonts w:ascii="Tw Cen MT" w:hAnsi="Tw Cen MT"/>
        <w:spacing w:val="10"/>
        <w:sz w:val="20"/>
        <w:szCs w:val="20"/>
      </w:rPr>
    </w:pPr>
    <w:r w:rsidRPr="001F61F1">
      <w:rPr>
        <w:rFonts w:ascii="Tw Cen MT" w:hAnsi="Tw Cen MT"/>
        <w:spacing w:val="10"/>
        <w:sz w:val="20"/>
        <w:szCs w:val="20"/>
      </w:rPr>
      <w:t xml:space="preserve">Cool Energy, Inc. • </w:t>
    </w:r>
    <w:smartTag w:uri="urn:schemas-microsoft-com:office:smarttags" w:element="Street">
      <w:smartTag w:uri="urn:schemas-microsoft-com:office:smarttags" w:element="address">
        <w:r w:rsidRPr="001F61F1">
          <w:rPr>
            <w:rFonts w:ascii="Tw Cen MT" w:hAnsi="Tw Cen MT"/>
            <w:spacing w:val="10"/>
            <w:sz w:val="20"/>
            <w:szCs w:val="20"/>
          </w:rPr>
          <w:t>5541 Central Ave, #172</w:t>
        </w:r>
      </w:smartTag>
    </w:smartTag>
    <w:r w:rsidRPr="001F61F1">
      <w:rPr>
        <w:rFonts w:ascii="Tw Cen MT" w:hAnsi="Tw Cen MT"/>
        <w:spacing w:val="10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1F61F1">
          <w:rPr>
            <w:rFonts w:ascii="Tw Cen MT" w:hAnsi="Tw Cen MT"/>
            <w:spacing w:val="10"/>
            <w:sz w:val="20"/>
            <w:szCs w:val="20"/>
          </w:rPr>
          <w:t>Boulder</w:t>
        </w:r>
      </w:smartTag>
      <w:r w:rsidRPr="001F61F1">
        <w:rPr>
          <w:rFonts w:ascii="Tw Cen MT" w:hAnsi="Tw Cen MT"/>
          <w:spacing w:val="10"/>
          <w:sz w:val="20"/>
          <w:szCs w:val="20"/>
        </w:rPr>
        <w:t xml:space="preserve">, </w:t>
      </w:r>
      <w:smartTag w:uri="urn:schemas-microsoft-com:office:smarttags" w:element="State">
        <w:r w:rsidRPr="001F61F1">
          <w:rPr>
            <w:rFonts w:ascii="Tw Cen MT" w:hAnsi="Tw Cen MT"/>
            <w:spacing w:val="10"/>
            <w:sz w:val="20"/>
            <w:szCs w:val="20"/>
          </w:rPr>
          <w:t>CO</w:t>
        </w:r>
      </w:smartTag>
    </w:smartTag>
    <w:r w:rsidRPr="001F61F1">
      <w:rPr>
        <w:rFonts w:ascii="Tw Cen MT" w:hAnsi="Tw Cen MT"/>
        <w:spacing w:val="10"/>
        <w:sz w:val="20"/>
        <w:szCs w:val="20"/>
      </w:rPr>
      <w:t xml:space="preserve"> • 80301 • </w:t>
    </w:r>
    <w:proofErr w:type="spellStart"/>
    <w:r w:rsidRPr="001F61F1">
      <w:rPr>
        <w:rFonts w:ascii="Tw Cen MT" w:hAnsi="Tw Cen MT"/>
        <w:spacing w:val="10"/>
        <w:sz w:val="20"/>
        <w:szCs w:val="20"/>
      </w:rPr>
      <w:t>tel</w:t>
    </w:r>
    <w:proofErr w:type="spellEnd"/>
    <w:r w:rsidRPr="001F61F1">
      <w:rPr>
        <w:rFonts w:ascii="Tw Cen MT" w:hAnsi="Tw Cen MT"/>
        <w:spacing w:val="10"/>
        <w:sz w:val="20"/>
        <w:szCs w:val="20"/>
      </w:rPr>
      <w:t xml:space="preserve"> (303) 442–2121 • fax (303) 442–0820   </w:t>
    </w:r>
    <w:hyperlink r:id="rId1" w:history="1">
      <w:r w:rsidRPr="001F61F1">
        <w:rPr>
          <w:rStyle w:val="Hyperlink"/>
          <w:rFonts w:ascii="Tw Cen MT" w:hAnsi="Tw Cen MT"/>
          <w:b/>
          <w:color w:val="000000"/>
          <w:spacing w:val="10"/>
          <w:sz w:val="20"/>
          <w:szCs w:val="20"/>
          <w:u w:val="none"/>
        </w:rPr>
        <w:t>www.coolenergyinc.com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B5" w:rsidRDefault="001C6AB5">
      <w:r>
        <w:separator/>
      </w:r>
    </w:p>
  </w:footnote>
  <w:footnote w:type="continuationSeparator" w:id="0">
    <w:p w:rsidR="001C6AB5" w:rsidRDefault="001C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A" w:rsidRPr="001F61F1" w:rsidRDefault="00054ED3" w:rsidP="0081140B">
    <w:pPr>
      <w:pStyle w:val="Header"/>
      <w:rPr>
        <w:rFonts w:ascii="Tw Cen MT" w:hAnsi="Tw Cen MT"/>
        <w:color w:val="333333"/>
        <w:sz w:val="22"/>
        <w:szCs w:val="22"/>
      </w:rPr>
    </w:pPr>
    <w:r w:rsidRPr="00054ED3">
      <w:rPr>
        <w:rFonts w:ascii="Tw Cen MT" w:hAnsi="Tw Cen MT"/>
        <w:b/>
        <w:noProof/>
        <w:color w:val="333333"/>
        <w:sz w:val="22"/>
        <w:szCs w:val="22"/>
      </w:rPr>
      <w:pict>
        <v:rect id="_x0000_s2050" style="position:absolute;margin-left:-51pt;margin-top:-27.45pt;width:630pt;height:18pt;z-index:251658240" fillcolor="#fc0" stroked="f"/>
      </w:pict>
    </w:r>
    <w:r w:rsidR="00AF283A" w:rsidRPr="001F61F1">
      <w:rPr>
        <w:rFonts w:ascii="Tw Cen MT" w:hAnsi="Tw Cen MT"/>
        <w:b/>
        <w:color w:val="333333"/>
        <w:sz w:val="22"/>
        <w:szCs w:val="22"/>
      </w:rPr>
      <w:t>Cool Energy – Frequently Asked Questions, Oct 2009</w:t>
    </w:r>
    <w:r w:rsidR="00AF283A" w:rsidRPr="001F61F1">
      <w:rPr>
        <w:rFonts w:ascii="Tw Cen MT" w:hAnsi="Tw Cen MT"/>
        <w:color w:val="333333"/>
        <w:sz w:val="22"/>
        <w:szCs w:val="22"/>
      </w:rPr>
      <w:tab/>
    </w:r>
    <w:r w:rsidR="00AF283A" w:rsidRPr="001F61F1">
      <w:rPr>
        <w:rFonts w:ascii="Tw Cen MT" w:hAnsi="Tw Cen MT"/>
        <w:color w:val="333333"/>
        <w:sz w:val="22"/>
        <w:szCs w:val="22"/>
      </w:rPr>
      <w:tab/>
      <w:t xml:space="preserve">    </w:t>
    </w:r>
    <w:r w:rsidR="00AF283A" w:rsidRPr="001F61F1">
      <w:rPr>
        <w:rFonts w:ascii="Tw Cen MT" w:hAnsi="Tw Cen MT"/>
        <w:color w:val="333333"/>
        <w:sz w:val="22"/>
        <w:szCs w:val="22"/>
      </w:rPr>
      <w:tab/>
    </w:r>
  </w:p>
  <w:p w:rsidR="00AF283A" w:rsidRPr="001F61F1" w:rsidRDefault="00AF283A" w:rsidP="0081140B">
    <w:pPr>
      <w:pStyle w:val="Header"/>
      <w:rPr>
        <w:rFonts w:ascii="Tw Cen MT" w:hAnsi="Tw Cen MT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A" w:rsidRDefault="00054ED3">
    <w:pPr>
      <w:pStyle w:val="Header"/>
    </w:pPr>
    <w:r>
      <w:rPr>
        <w:noProof/>
      </w:rPr>
      <w:pict>
        <v:rect id="_x0000_s2049" style="position:absolute;margin-left:-63pt;margin-top:-27pt;width:630pt;height:18pt;z-index:251657216" fillcolor="#fc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4D874"/>
    <w:lvl w:ilvl="0">
      <w:numFmt w:val="bullet"/>
      <w:lvlText w:val="*"/>
      <w:lvlJc w:val="left"/>
    </w:lvl>
  </w:abstractNum>
  <w:abstractNum w:abstractNumId="1">
    <w:nsid w:val="054B30CA"/>
    <w:multiLevelType w:val="hybridMultilevel"/>
    <w:tmpl w:val="D6447778"/>
    <w:lvl w:ilvl="0" w:tplc="3D96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3590"/>
    <w:multiLevelType w:val="hybridMultilevel"/>
    <w:tmpl w:val="9800B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30CD"/>
    <w:multiLevelType w:val="hybridMultilevel"/>
    <w:tmpl w:val="E19C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D5870"/>
    <w:multiLevelType w:val="hybridMultilevel"/>
    <w:tmpl w:val="04625CD6"/>
    <w:lvl w:ilvl="0" w:tplc="3734173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04AF0"/>
    <w:multiLevelType w:val="hybridMultilevel"/>
    <w:tmpl w:val="185860E2"/>
    <w:lvl w:ilvl="0" w:tplc="B0182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46CE1"/>
    <w:multiLevelType w:val="multilevel"/>
    <w:tmpl w:val="A3B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B0EBD"/>
    <w:multiLevelType w:val="multilevel"/>
    <w:tmpl w:val="F0E2D67E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F7825"/>
    <w:multiLevelType w:val="hybridMultilevel"/>
    <w:tmpl w:val="F808E12A"/>
    <w:lvl w:ilvl="0" w:tplc="273A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D5051"/>
    <w:multiLevelType w:val="multilevel"/>
    <w:tmpl w:val="F80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74748"/>
    <w:multiLevelType w:val="hybridMultilevel"/>
    <w:tmpl w:val="A3BC1598"/>
    <w:lvl w:ilvl="0" w:tplc="2126F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433F6"/>
    <w:multiLevelType w:val="multilevel"/>
    <w:tmpl w:val="56D814B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31DF9"/>
    <w:multiLevelType w:val="hybridMultilevel"/>
    <w:tmpl w:val="0A76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25253"/>
    <w:multiLevelType w:val="hybridMultilevel"/>
    <w:tmpl w:val="E9E242B8"/>
    <w:lvl w:ilvl="0" w:tplc="7A12A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6589A"/>
    <w:multiLevelType w:val="multilevel"/>
    <w:tmpl w:val="9C1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C6498"/>
    <w:multiLevelType w:val="hybridMultilevel"/>
    <w:tmpl w:val="C4B4E47E"/>
    <w:lvl w:ilvl="0" w:tplc="4A2498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949A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2A462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8C26F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E1EB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BCCF3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66423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08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DC2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DB87D12"/>
    <w:multiLevelType w:val="multilevel"/>
    <w:tmpl w:val="03287BB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34235"/>
    <w:multiLevelType w:val="hybridMultilevel"/>
    <w:tmpl w:val="43CC65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596B0B"/>
    <w:multiLevelType w:val="multilevel"/>
    <w:tmpl w:val="04625CD6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511D9"/>
    <w:multiLevelType w:val="hybridMultilevel"/>
    <w:tmpl w:val="FA10C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E3E3A"/>
    <w:multiLevelType w:val="multilevel"/>
    <w:tmpl w:val="619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47706"/>
    <w:multiLevelType w:val="hybridMultilevel"/>
    <w:tmpl w:val="03287BB8"/>
    <w:lvl w:ilvl="0" w:tplc="FB4C14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E0BCB"/>
    <w:multiLevelType w:val="multilevel"/>
    <w:tmpl w:val="E9E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D246C"/>
    <w:multiLevelType w:val="hybridMultilevel"/>
    <w:tmpl w:val="F0E2D67E"/>
    <w:lvl w:ilvl="0" w:tplc="48FAFEAC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506FC"/>
    <w:multiLevelType w:val="hybridMultilevel"/>
    <w:tmpl w:val="6C64B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96A4E"/>
    <w:multiLevelType w:val="hybridMultilevel"/>
    <w:tmpl w:val="BCA44EDE"/>
    <w:lvl w:ilvl="0" w:tplc="B0182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1456A"/>
    <w:multiLevelType w:val="hybridMultilevel"/>
    <w:tmpl w:val="56D814BE"/>
    <w:lvl w:ilvl="0" w:tplc="5CB4D4C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711B1"/>
    <w:multiLevelType w:val="multilevel"/>
    <w:tmpl w:val="C5B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5F51B5"/>
    <w:multiLevelType w:val="hybridMultilevel"/>
    <w:tmpl w:val="61928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8"/>
  </w:num>
  <w:num w:numId="5">
    <w:abstractNumId w:val="25"/>
  </w:num>
  <w:num w:numId="6">
    <w:abstractNumId w:val="14"/>
  </w:num>
  <w:num w:numId="7">
    <w:abstractNumId w:val="5"/>
  </w:num>
  <w:num w:numId="8">
    <w:abstractNumId w:val="27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18"/>
  </w:num>
  <w:num w:numId="14">
    <w:abstractNumId w:val="21"/>
  </w:num>
  <w:num w:numId="15">
    <w:abstractNumId w:val="16"/>
  </w:num>
  <w:num w:numId="16">
    <w:abstractNumId w:val="26"/>
  </w:num>
  <w:num w:numId="17">
    <w:abstractNumId w:val="11"/>
  </w:num>
  <w:num w:numId="18">
    <w:abstractNumId w:val="10"/>
  </w:num>
  <w:num w:numId="19">
    <w:abstractNumId w:val="6"/>
  </w:num>
  <w:num w:numId="20">
    <w:abstractNumId w:val="13"/>
  </w:num>
  <w:num w:numId="21">
    <w:abstractNumId w:val="22"/>
  </w:num>
  <w:num w:numId="22">
    <w:abstractNumId w:val="8"/>
  </w:num>
  <w:num w:numId="23">
    <w:abstractNumId w:val="9"/>
  </w:num>
  <w:num w:numId="24">
    <w:abstractNumId w:val="1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32"/>
        </w:rPr>
      </w:lvl>
    </w:lvlOverride>
  </w:num>
  <w:num w:numId="26">
    <w:abstractNumId w:val="3"/>
  </w:num>
  <w:num w:numId="27">
    <w:abstractNumId w:val="15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2290">
      <o:colormenu v:ext="edit" fillcolor="#fc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738E"/>
    <w:rsid w:val="00015433"/>
    <w:rsid w:val="00022BCD"/>
    <w:rsid w:val="00023315"/>
    <w:rsid w:val="000311CA"/>
    <w:rsid w:val="00036BEF"/>
    <w:rsid w:val="00037170"/>
    <w:rsid w:val="00037608"/>
    <w:rsid w:val="000414D3"/>
    <w:rsid w:val="00045FEE"/>
    <w:rsid w:val="0005011C"/>
    <w:rsid w:val="000528CA"/>
    <w:rsid w:val="00053787"/>
    <w:rsid w:val="00054ED3"/>
    <w:rsid w:val="00054EE4"/>
    <w:rsid w:val="00061A23"/>
    <w:rsid w:val="0006636C"/>
    <w:rsid w:val="00070004"/>
    <w:rsid w:val="000714EB"/>
    <w:rsid w:val="000718F1"/>
    <w:rsid w:val="000767D1"/>
    <w:rsid w:val="00083AAC"/>
    <w:rsid w:val="00092538"/>
    <w:rsid w:val="00096D8F"/>
    <w:rsid w:val="00097466"/>
    <w:rsid w:val="000A003D"/>
    <w:rsid w:val="000A13A4"/>
    <w:rsid w:val="000A1C5D"/>
    <w:rsid w:val="000A20F8"/>
    <w:rsid w:val="000A3C44"/>
    <w:rsid w:val="000B3B05"/>
    <w:rsid w:val="000B5152"/>
    <w:rsid w:val="000C4841"/>
    <w:rsid w:val="000C6934"/>
    <w:rsid w:val="000C738E"/>
    <w:rsid w:val="000D165A"/>
    <w:rsid w:val="000D16A0"/>
    <w:rsid w:val="000D1B09"/>
    <w:rsid w:val="000D2584"/>
    <w:rsid w:val="000D3443"/>
    <w:rsid w:val="000E0E02"/>
    <w:rsid w:val="000E7651"/>
    <w:rsid w:val="000F4F3D"/>
    <w:rsid w:val="000F731E"/>
    <w:rsid w:val="00101303"/>
    <w:rsid w:val="0010237D"/>
    <w:rsid w:val="00103303"/>
    <w:rsid w:val="0010741A"/>
    <w:rsid w:val="001102FB"/>
    <w:rsid w:val="00110D32"/>
    <w:rsid w:val="0011254F"/>
    <w:rsid w:val="00120C2D"/>
    <w:rsid w:val="00120F52"/>
    <w:rsid w:val="00124A55"/>
    <w:rsid w:val="001275B2"/>
    <w:rsid w:val="001307AA"/>
    <w:rsid w:val="00132481"/>
    <w:rsid w:val="00135CCC"/>
    <w:rsid w:val="00136181"/>
    <w:rsid w:val="00137385"/>
    <w:rsid w:val="001476DE"/>
    <w:rsid w:val="00147CBE"/>
    <w:rsid w:val="0015238A"/>
    <w:rsid w:val="0015611D"/>
    <w:rsid w:val="001615D1"/>
    <w:rsid w:val="0016173C"/>
    <w:rsid w:val="0016435A"/>
    <w:rsid w:val="00171189"/>
    <w:rsid w:val="001718A2"/>
    <w:rsid w:val="00181E50"/>
    <w:rsid w:val="00182924"/>
    <w:rsid w:val="00183CE1"/>
    <w:rsid w:val="00191093"/>
    <w:rsid w:val="001910B9"/>
    <w:rsid w:val="00192E74"/>
    <w:rsid w:val="00196C59"/>
    <w:rsid w:val="001A03F5"/>
    <w:rsid w:val="001A122E"/>
    <w:rsid w:val="001A5943"/>
    <w:rsid w:val="001A7FDD"/>
    <w:rsid w:val="001B2AC5"/>
    <w:rsid w:val="001C03F1"/>
    <w:rsid w:val="001C474B"/>
    <w:rsid w:val="001C6AB5"/>
    <w:rsid w:val="001D08AE"/>
    <w:rsid w:val="001D4A89"/>
    <w:rsid w:val="001D5C10"/>
    <w:rsid w:val="001D60EA"/>
    <w:rsid w:val="001E00E1"/>
    <w:rsid w:val="001E15BE"/>
    <w:rsid w:val="001E2591"/>
    <w:rsid w:val="001E689A"/>
    <w:rsid w:val="001F2907"/>
    <w:rsid w:val="001F61F1"/>
    <w:rsid w:val="001F7CDC"/>
    <w:rsid w:val="00200094"/>
    <w:rsid w:val="00200A55"/>
    <w:rsid w:val="00201309"/>
    <w:rsid w:val="002022A1"/>
    <w:rsid w:val="00203A56"/>
    <w:rsid w:val="002067FC"/>
    <w:rsid w:val="002070EB"/>
    <w:rsid w:val="00207F9F"/>
    <w:rsid w:val="0021538A"/>
    <w:rsid w:val="002217F1"/>
    <w:rsid w:val="00225AFF"/>
    <w:rsid w:val="002345EC"/>
    <w:rsid w:val="0023509D"/>
    <w:rsid w:val="00237F5A"/>
    <w:rsid w:val="00237F9C"/>
    <w:rsid w:val="00252C0B"/>
    <w:rsid w:val="00262597"/>
    <w:rsid w:val="002665B7"/>
    <w:rsid w:val="0026702F"/>
    <w:rsid w:val="002717FE"/>
    <w:rsid w:val="00271ABE"/>
    <w:rsid w:val="002768C8"/>
    <w:rsid w:val="002824FD"/>
    <w:rsid w:val="00282DCF"/>
    <w:rsid w:val="002830CE"/>
    <w:rsid w:val="00285D3D"/>
    <w:rsid w:val="00286A1D"/>
    <w:rsid w:val="00287837"/>
    <w:rsid w:val="0029293B"/>
    <w:rsid w:val="002A3A4E"/>
    <w:rsid w:val="002A6039"/>
    <w:rsid w:val="002B1A9B"/>
    <w:rsid w:val="002B3BAF"/>
    <w:rsid w:val="002C2BDA"/>
    <w:rsid w:val="002C3B16"/>
    <w:rsid w:val="002C7D20"/>
    <w:rsid w:val="002D0781"/>
    <w:rsid w:val="002D0C71"/>
    <w:rsid w:val="002D13CA"/>
    <w:rsid w:val="002E12C7"/>
    <w:rsid w:val="002F615D"/>
    <w:rsid w:val="002F6A36"/>
    <w:rsid w:val="002F77BF"/>
    <w:rsid w:val="003077A4"/>
    <w:rsid w:val="00317B6F"/>
    <w:rsid w:val="00324CDD"/>
    <w:rsid w:val="0032536E"/>
    <w:rsid w:val="00327ABB"/>
    <w:rsid w:val="003352A0"/>
    <w:rsid w:val="00336E2B"/>
    <w:rsid w:val="0033776D"/>
    <w:rsid w:val="00337FDC"/>
    <w:rsid w:val="00340D82"/>
    <w:rsid w:val="00341594"/>
    <w:rsid w:val="003442B0"/>
    <w:rsid w:val="00346403"/>
    <w:rsid w:val="00346AD4"/>
    <w:rsid w:val="0035622A"/>
    <w:rsid w:val="00357B1F"/>
    <w:rsid w:val="00365E40"/>
    <w:rsid w:val="0036639A"/>
    <w:rsid w:val="00367061"/>
    <w:rsid w:val="003753F9"/>
    <w:rsid w:val="00377D50"/>
    <w:rsid w:val="003828FF"/>
    <w:rsid w:val="00387FAC"/>
    <w:rsid w:val="00393427"/>
    <w:rsid w:val="00394637"/>
    <w:rsid w:val="003955B8"/>
    <w:rsid w:val="003971BB"/>
    <w:rsid w:val="003A1C37"/>
    <w:rsid w:val="003A2398"/>
    <w:rsid w:val="003A6E0B"/>
    <w:rsid w:val="003B0693"/>
    <w:rsid w:val="003B2756"/>
    <w:rsid w:val="003B63CE"/>
    <w:rsid w:val="003C2813"/>
    <w:rsid w:val="003D1CED"/>
    <w:rsid w:val="003E0175"/>
    <w:rsid w:val="003E01AF"/>
    <w:rsid w:val="003E739B"/>
    <w:rsid w:val="003E75F3"/>
    <w:rsid w:val="003F78BD"/>
    <w:rsid w:val="00400B2A"/>
    <w:rsid w:val="00404E4B"/>
    <w:rsid w:val="004105A8"/>
    <w:rsid w:val="004127F4"/>
    <w:rsid w:val="004131D7"/>
    <w:rsid w:val="00414305"/>
    <w:rsid w:val="00420267"/>
    <w:rsid w:val="0042038F"/>
    <w:rsid w:val="004232CC"/>
    <w:rsid w:val="00423DD7"/>
    <w:rsid w:val="0043172F"/>
    <w:rsid w:val="00433D3C"/>
    <w:rsid w:val="00435638"/>
    <w:rsid w:val="0043606F"/>
    <w:rsid w:val="004375DC"/>
    <w:rsid w:val="004413D4"/>
    <w:rsid w:val="00447D84"/>
    <w:rsid w:val="0045332B"/>
    <w:rsid w:val="00464396"/>
    <w:rsid w:val="00464683"/>
    <w:rsid w:val="00471085"/>
    <w:rsid w:val="00473E15"/>
    <w:rsid w:val="00474D78"/>
    <w:rsid w:val="00475628"/>
    <w:rsid w:val="00476A59"/>
    <w:rsid w:val="0048159D"/>
    <w:rsid w:val="0048691C"/>
    <w:rsid w:val="00490F76"/>
    <w:rsid w:val="00492724"/>
    <w:rsid w:val="004928E6"/>
    <w:rsid w:val="00494BAE"/>
    <w:rsid w:val="004A16BE"/>
    <w:rsid w:val="004A5244"/>
    <w:rsid w:val="004B050F"/>
    <w:rsid w:val="004B0EE5"/>
    <w:rsid w:val="004C2C1B"/>
    <w:rsid w:val="004C6D14"/>
    <w:rsid w:val="004D4594"/>
    <w:rsid w:val="004D72AC"/>
    <w:rsid w:val="004E1122"/>
    <w:rsid w:val="004E1878"/>
    <w:rsid w:val="004E1FEF"/>
    <w:rsid w:val="004E2A4E"/>
    <w:rsid w:val="004F2F77"/>
    <w:rsid w:val="004F339C"/>
    <w:rsid w:val="004F3FDD"/>
    <w:rsid w:val="004F5250"/>
    <w:rsid w:val="00500596"/>
    <w:rsid w:val="00500F1B"/>
    <w:rsid w:val="005013EA"/>
    <w:rsid w:val="00506D08"/>
    <w:rsid w:val="005070D9"/>
    <w:rsid w:val="005072A2"/>
    <w:rsid w:val="00514B3E"/>
    <w:rsid w:val="005208D4"/>
    <w:rsid w:val="00520D40"/>
    <w:rsid w:val="00521E2D"/>
    <w:rsid w:val="005320F6"/>
    <w:rsid w:val="00532ED5"/>
    <w:rsid w:val="005338DC"/>
    <w:rsid w:val="00537ACE"/>
    <w:rsid w:val="005409AE"/>
    <w:rsid w:val="005409DB"/>
    <w:rsid w:val="0054138C"/>
    <w:rsid w:val="00542835"/>
    <w:rsid w:val="00545DDE"/>
    <w:rsid w:val="00547487"/>
    <w:rsid w:val="00550F00"/>
    <w:rsid w:val="00554414"/>
    <w:rsid w:val="00555A6E"/>
    <w:rsid w:val="00560C59"/>
    <w:rsid w:val="005629B3"/>
    <w:rsid w:val="00563350"/>
    <w:rsid w:val="0056793D"/>
    <w:rsid w:val="00571A54"/>
    <w:rsid w:val="00571FFA"/>
    <w:rsid w:val="00572300"/>
    <w:rsid w:val="0058318F"/>
    <w:rsid w:val="00583BCA"/>
    <w:rsid w:val="00585415"/>
    <w:rsid w:val="00586D1D"/>
    <w:rsid w:val="005877FF"/>
    <w:rsid w:val="00592798"/>
    <w:rsid w:val="00597DAB"/>
    <w:rsid w:val="005A1D44"/>
    <w:rsid w:val="005A2AA7"/>
    <w:rsid w:val="005A6029"/>
    <w:rsid w:val="005C0C75"/>
    <w:rsid w:val="005C0E67"/>
    <w:rsid w:val="005C18C5"/>
    <w:rsid w:val="005C55DB"/>
    <w:rsid w:val="005D0AA5"/>
    <w:rsid w:val="005D2194"/>
    <w:rsid w:val="005D21DF"/>
    <w:rsid w:val="005D2A3E"/>
    <w:rsid w:val="005D2EEE"/>
    <w:rsid w:val="005D34E7"/>
    <w:rsid w:val="005E07A6"/>
    <w:rsid w:val="005E31FF"/>
    <w:rsid w:val="005E5944"/>
    <w:rsid w:val="005E7668"/>
    <w:rsid w:val="005F0A91"/>
    <w:rsid w:val="005F1A19"/>
    <w:rsid w:val="005F5766"/>
    <w:rsid w:val="005F57FE"/>
    <w:rsid w:val="006014DD"/>
    <w:rsid w:val="006034FF"/>
    <w:rsid w:val="00604949"/>
    <w:rsid w:val="006111B5"/>
    <w:rsid w:val="006121D7"/>
    <w:rsid w:val="00612805"/>
    <w:rsid w:val="006129FE"/>
    <w:rsid w:val="00615376"/>
    <w:rsid w:val="006156DE"/>
    <w:rsid w:val="006223E7"/>
    <w:rsid w:val="00623C56"/>
    <w:rsid w:val="00637732"/>
    <w:rsid w:val="00642AFF"/>
    <w:rsid w:val="006514A5"/>
    <w:rsid w:val="00651F93"/>
    <w:rsid w:val="00670B34"/>
    <w:rsid w:val="00672C9C"/>
    <w:rsid w:val="006739D1"/>
    <w:rsid w:val="00674572"/>
    <w:rsid w:val="00675F41"/>
    <w:rsid w:val="00685C4D"/>
    <w:rsid w:val="0069364D"/>
    <w:rsid w:val="0069387F"/>
    <w:rsid w:val="006A1CA4"/>
    <w:rsid w:val="006A2487"/>
    <w:rsid w:val="006A6352"/>
    <w:rsid w:val="006B2405"/>
    <w:rsid w:val="006B7E00"/>
    <w:rsid w:val="006D1318"/>
    <w:rsid w:val="006D4819"/>
    <w:rsid w:val="006D4979"/>
    <w:rsid w:val="006D757B"/>
    <w:rsid w:val="006F07D7"/>
    <w:rsid w:val="006F1183"/>
    <w:rsid w:val="0070006A"/>
    <w:rsid w:val="0071114F"/>
    <w:rsid w:val="0071376B"/>
    <w:rsid w:val="00722722"/>
    <w:rsid w:val="0073354B"/>
    <w:rsid w:val="00735A4F"/>
    <w:rsid w:val="00740FEF"/>
    <w:rsid w:val="007412BC"/>
    <w:rsid w:val="00741619"/>
    <w:rsid w:val="007418E6"/>
    <w:rsid w:val="00746212"/>
    <w:rsid w:val="00750F41"/>
    <w:rsid w:val="00753BDC"/>
    <w:rsid w:val="007553C4"/>
    <w:rsid w:val="007557C4"/>
    <w:rsid w:val="007569F1"/>
    <w:rsid w:val="00761A30"/>
    <w:rsid w:val="007670BC"/>
    <w:rsid w:val="00776532"/>
    <w:rsid w:val="00780706"/>
    <w:rsid w:val="00781709"/>
    <w:rsid w:val="00784A66"/>
    <w:rsid w:val="00785F34"/>
    <w:rsid w:val="00786C6F"/>
    <w:rsid w:val="007950E5"/>
    <w:rsid w:val="007A3B05"/>
    <w:rsid w:val="007C29D2"/>
    <w:rsid w:val="007C36F7"/>
    <w:rsid w:val="007C6594"/>
    <w:rsid w:val="007C7B37"/>
    <w:rsid w:val="007D1196"/>
    <w:rsid w:val="007D49EB"/>
    <w:rsid w:val="007D6C18"/>
    <w:rsid w:val="007E0C62"/>
    <w:rsid w:val="007E56A2"/>
    <w:rsid w:val="007E5C8B"/>
    <w:rsid w:val="007E5F13"/>
    <w:rsid w:val="007F08EE"/>
    <w:rsid w:val="007F4CB2"/>
    <w:rsid w:val="007F5495"/>
    <w:rsid w:val="007F60F5"/>
    <w:rsid w:val="00804B80"/>
    <w:rsid w:val="008051DC"/>
    <w:rsid w:val="00810DB3"/>
    <w:rsid w:val="0081140B"/>
    <w:rsid w:val="00811AD6"/>
    <w:rsid w:val="00817AF8"/>
    <w:rsid w:val="00822A57"/>
    <w:rsid w:val="00824A78"/>
    <w:rsid w:val="008259D5"/>
    <w:rsid w:val="00825EAF"/>
    <w:rsid w:val="00831211"/>
    <w:rsid w:val="00831899"/>
    <w:rsid w:val="0083249C"/>
    <w:rsid w:val="00832D1A"/>
    <w:rsid w:val="00835460"/>
    <w:rsid w:val="008417E1"/>
    <w:rsid w:val="00844E69"/>
    <w:rsid w:val="00853F45"/>
    <w:rsid w:val="008547AB"/>
    <w:rsid w:val="00862AE2"/>
    <w:rsid w:val="00865D1C"/>
    <w:rsid w:val="00866A6C"/>
    <w:rsid w:val="008706C9"/>
    <w:rsid w:val="00872BB1"/>
    <w:rsid w:val="00872CE1"/>
    <w:rsid w:val="0088529C"/>
    <w:rsid w:val="00885684"/>
    <w:rsid w:val="00887593"/>
    <w:rsid w:val="008941C7"/>
    <w:rsid w:val="00894C30"/>
    <w:rsid w:val="00897AD7"/>
    <w:rsid w:val="008A169D"/>
    <w:rsid w:val="008A51F2"/>
    <w:rsid w:val="008A5520"/>
    <w:rsid w:val="008B03AB"/>
    <w:rsid w:val="008B20C8"/>
    <w:rsid w:val="008B7B3D"/>
    <w:rsid w:val="008C22C6"/>
    <w:rsid w:val="008C6CD7"/>
    <w:rsid w:val="008D0ABC"/>
    <w:rsid w:val="008D1A2C"/>
    <w:rsid w:val="008D3A70"/>
    <w:rsid w:val="008E36F0"/>
    <w:rsid w:val="008E6509"/>
    <w:rsid w:val="008F02E9"/>
    <w:rsid w:val="008F30B3"/>
    <w:rsid w:val="008F4419"/>
    <w:rsid w:val="008F6875"/>
    <w:rsid w:val="0090023C"/>
    <w:rsid w:val="00903E04"/>
    <w:rsid w:val="009102CF"/>
    <w:rsid w:val="00910725"/>
    <w:rsid w:val="009154FA"/>
    <w:rsid w:val="00915973"/>
    <w:rsid w:val="0092678C"/>
    <w:rsid w:val="00931EFD"/>
    <w:rsid w:val="0093379C"/>
    <w:rsid w:val="00935A30"/>
    <w:rsid w:val="0093655F"/>
    <w:rsid w:val="00937909"/>
    <w:rsid w:val="0095091E"/>
    <w:rsid w:val="00952323"/>
    <w:rsid w:val="00954169"/>
    <w:rsid w:val="00960D13"/>
    <w:rsid w:val="0096447E"/>
    <w:rsid w:val="009650CF"/>
    <w:rsid w:val="00972154"/>
    <w:rsid w:val="009830C7"/>
    <w:rsid w:val="00984458"/>
    <w:rsid w:val="00987CC6"/>
    <w:rsid w:val="0099007E"/>
    <w:rsid w:val="00991B67"/>
    <w:rsid w:val="0099561A"/>
    <w:rsid w:val="009A1994"/>
    <w:rsid w:val="009A530C"/>
    <w:rsid w:val="009A7DE4"/>
    <w:rsid w:val="009B1705"/>
    <w:rsid w:val="009B3912"/>
    <w:rsid w:val="009C4753"/>
    <w:rsid w:val="009D2BF4"/>
    <w:rsid w:val="009D6BEB"/>
    <w:rsid w:val="009D6F7A"/>
    <w:rsid w:val="009E353B"/>
    <w:rsid w:val="009E51E9"/>
    <w:rsid w:val="009F170B"/>
    <w:rsid w:val="009F3202"/>
    <w:rsid w:val="009F3AEA"/>
    <w:rsid w:val="00A00D70"/>
    <w:rsid w:val="00A01616"/>
    <w:rsid w:val="00A07F4F"/>
    <w:rsid w:val="00A116DE"/>
    <w:rsid w:val="00A131DB"/>
    <w:rsid w:val="00A15F07"/>
    <w:rsid w:val="00A1628B"/>
    <w:rsid w:val="00A16FDE"/>
    <w:rsid w:val="00A208AD"/>
    <w:rsid w:val="00A23F59"/>
    <w:rsid w:val="00A24D97"/>
    <w:rsid w:val="00A25BF1"/>
    <w:rsid w:val="00A3428F"/>
    <w:rsid w:val="00A35157"/>
    <w:rsid w:val="00A35F44"/>
    <w:rsid w:val="00A404CF"/>
    <w:rsid w:val="00A44CD0"/>
    <w:rsid w:val="00A5181A"/>
    <w:rsid w:val="00A553AA"/>
    <w:rsid w:val="00A57662"/>
    <w:rsid w:val="00A61641"/>
    <w:rsid w:val="00A62841"/>
    <w:rsid w:val="00A72843"/>
    <w:rsid w:val="00A73827"/>
    <w:rsid w:val="00A8141A"/>
    <w:rsid w:val="00A81EE4"/>
    <w:rsid w:val="00A829B2"/>
    <w:rsid w:val="00A83137"/>
    <w:rsid w:val="00A91321"/>
    <w:rsid w:val="00A97A77"/>
    <w:rsid w:val="00A97D92"/>
    <w:rsid w:val="00AA373F"/>
    <w:rsid w:val="00AA46E8"/>
    <w:rsid w:val="00AA4D3C"/>
    <w:rsid w:val="00AA56D6"/>
    <w:rsid w:val="00AB16F3"/>
    <w:rsid w:val="00AB2169"/>
    <w:rsid w:val="00AC4A07"/>
    <w:rsid w:val="00AC5B25"/>
    <w:rsid w:val="00AD355C"/>
    <w:rsid w:val="00AD6D42"/>
    <w:rsid w:val="00AD790C"/>
    <w:rsid w:val="00AE00BD"/>
    <w:rsid w:val="00AE0E28"/>
    <w:rsid w:val="00AE359B"/>
    <w:rsid w:val="00AE3BFC"/>
    <w:rsid w:val="00AF0DFE"/>
    <w:rsid w:val="00AF1941"/>
    <w:rsid w:val="00AF283A"/>
    <w:rsid w:val="00B0189E"/>
    <w:rsid w:val="00B0204C"/>
    <w:rsid w:val="00B04FA2"/>
    <w:rsid w:val="00B109D0"/>
    <w:rsid w:val="00B140C3"/>
    <w:rsid w:val="00B14E6F"/>
    <w:rsid w:val="00B17420"/>
    <w:rsid w:val="00B20499"/>
    <w:rsid w:val="00B22A6C"/>
    <w:rsid w:val="00B2744A"/>
    <w:rsid w:val="00B27C39"/>
    <w:rsid w:val="00B342A1"/>
    <w:rsid w:val="00B361A7"/>
    <w:rsid w:val="00B36527"/>
    <w:rsid w:val="00B3657B"/>
    <w:rsid w:val="00B4145A"/>
    <w:rsid w:val="00B4227D"/>
    <w:rsid w:val="00B4271B"/>
    <w:rsid w:val="00B47EC0"/>
    <w:rsid w:val="00B52CA6"/>
    <w:rsid w:val="00B5317D"/>
    <w:rsid w:val="00B535C4"/>
    <w:rsid w:val="00B555D1"/>
    <w:rsid w:val="00B556E1"/>
    <w:rsid w:val="00B6117F"/>
    <w:rsid w:val="00B64044"/>
    <w:rsid w:val="00B64A9D"/>
    <w:rsid w:val="00B670F2"/>
    <w:rsid w:val="00B726FE"/>
    <w:rsid w:val="00B72893"/>
    <w:rsid w:val="00B806DE"/>
    <w:rsid w:val="00B829F5"/>
    <w:rsid w:val="00B858B9"/>
    <w:rsid w:val="00B87317"/>
    <w:rsid w:val="00B90623"/>
    <w:rsid w:val="00B91AC0"/>
    <w:rsid w:val="00BA33FA"/>
    <w:rsid w:val="00BB0231"/>
    <w:rsid w:val="00BB027F"/>
    <w:rsid w:val="00BB2953"/>
    <w:rsid w:val="00BB747B"/>
    <w:rsid w:val="00BB79CC"/>
    <w:rsid w:val="00BC6170"/>
    <w:rsid w:val="00BD1A32"/>
    <w:rsid w:val="00BD3730"/>
    <w:rsid w:val="00BD4E16"/>
    <w:rsid w:val="00BE61B5"/>
    <w:rsid w:val="00BE7339"/>
    <w:rsid w:val="00BF4C74"/>
    <w:rsid w:val="00BF581B"/>
    <w:rsid w:val="00C00F87"/>
    <w:rsid w:val="00C06FB4"/>
    <w:rsid w:val="00C13E55"/>
    <w:rsid w:val="00C20AC8"/>
    <w:rsid w:val="00C21733"/>
    <w:rsid w:val="00C2521B"/>
    <w:rsid w:val="00C25398"/>
    <w:rsid w:val="00C42B12"/>
    <w:rsid w:val="00C44B9E"/>
    <w:rsid w:val="00C511D7"/>
    <w:rsid w:val="00C5121A"/>
    <w:rsid w:val="00C52B0F"/>
    <w:rsid w:val="00C52EBA"/>
    <w:rsid w:val="00C57D6F"/>
    <w:rsid w:val="00C604BF"/>
    <w:rsid w:val="00C61332"/>
    <w:rsid w:val="00C70563"/>
    <w:rsid w:val="00C76143"/>
    <w:rsid w:val="00C8345F"/>
    <w:rsid w:val="00C92AD2"/>
    <w:rsid w:val="00C9785E"/>
    <w:rsid w:val="00CA1A64"/>
    <w:rsid w:val="00CB4062"/>
    <w:rsid w:val="00CC0552"/>
    <w:rsid w:val="00CC0BB2"/>
    <w:rsid w:val="00CC1A7F"/>
    <w:rsid w:val="00CD3FF0"/>
    <w:rsid w:val="00CE3263"/>
    <w:rsid w:val="00CE58CB"/>
    <w:rsid w:val="00CF6A11"/>
    <w:rsid w:val="00CF74A3"/>
    <w:rsid w:val="00D16A26"/>
    <w:rsid w:val="00D22AC1"/>
    <w:rsid w:val="00D32BFD"/>
    <w:rsid w:val="00D333CD"/>
    <w:rsid w:val="00D35715"/>
    <w:rsid w:val="00D40C08"/>
    <w:rsid w:val="00D44D10"/>
    <w:rsid w:val="00D46023"/>
    <w:rsid w:val="00D472CF"/>
    <w:rsid w:val="00D52DD2"/>
    <w:rsid w:val="00D62D00"/>
    <w:rsid w:val="00D6356A"/>
    <w:rsid w:val="00D63C75"/>
    <w:rsid w:val="00D64A77"/>
    <w:rsid w:val="00D659DA"/>
    <w:rsid w:val="00D73B6C"/>
    <w:rsid w:val="00D8643A"/>
    <w:rsid w:val="00D86D1D"/>
    <w:rsid w:val="00D92865"/>
    <w:rsid w:val="00D9334D"/>
    <w:rsid w:val="00D94CDF"/>
    <w:rsid w:val="00D97583"/>
    <w:rsid w:val="00D97C77"/>
    <w:rsid w:val="00DA08BF"/>
    <w:rsid w:val="00DA0B8D"/>
    <w:rsid w:val="00DA7909"/>
    <w:rsid w:val="00DC0CCD"/>
    <w:rsid w:val="00DC0E01"/>
    <w:rsid w:val="00DE177A"/>
    <w:rsid w:val="00DE2972"/>
    <w:rsid w:val="00DE32E8"/>
    <w:rsid w:val="00DE5025"/>
    <w:rsid w:val="00DE7A45"/>
    <w:rsid w:val="00DF2EFD"/>
    <w:rsid w:val="00DF67EE"/>
    <w:rsid w:val="00DF79F3"/>
    <w:rsid w:val="00DF79F5"/>
    <w:rsid w:val="00E03EE0"/>
    <w:rsid w:val="00E1657C"/>
    <w:rsid w:val="00E211AC"/>
    <w:rsid w:val="00E3088C"/>
    <w:rsid w:val="00E317A3"/>
    <w:rsid w:val="00E415DF"/>
    <w:rsid w:val="00E43F7E"/>
    <w:rsid w:val="00E4459D"/>
    <w:rsid w:val="00E45250"/>
    <w:rsid w:val="00E52492"/>
    <w:rsid w:val="00E70093"/>
    <w:rsid w:val="00E771FF"/>
    <w:rsid w:val="00E82DF8"/>
    <w:rsid w:val="00EA2339"/>
    <w:rsid w:val="00EA2D62"/>
    <w:rsid w:val="00EA41A9"/>
    <w:rsid w:val="00EA6163"/>
    <w:rsid w:val="00EB6353"/>
    <w:rsid w:val="00EC4442"/>
    <w:rsid w:val="00EC5CB4"/>
    <w:rsid w:val="00ED3D9A"/>
    <w:rsid w:val="00ED6F6B"/>
    <w:rsid w:val="00EE07AC"/>
    <w:rsid w:val="00EE32F5"/>
    <w:rsid w:val="00EF01FB"/>
    <w:rsid w:val="00EF02D0"/>
    <w:rsid w:val="00EF5BE9"/>
    <w:rsid w:val="00F01149"/>
    <w:rsid w:val="00F11CE5"/>
    <w:rsid w:val="00F14C55"/>
    <w:rsid w:val="00F23C0B"/>
    <w:rsid w:val="00F2585D"/>
    <w:rsid w:val="00F305EF"/>
    <w:rsid w:val="00F30780"/>
    <w:rsid w:val="00F310A9"/>
    <w:rsid w:val="00F3420C"/>
    <w:rsid w:val="00F3454E"/>
    <w:rsid w:val="00F357ED"/>
    <w:rsid w:val="00F370F8"/>
    <w:rsid w:val="00F4121C"/>
    <w:rsid w:val="00F71CDB"/>
    <w:rsid w:val="00F777DE"/>
    <w:rsid w:val="00F820CD"/>
    <w:rsid w:val="00F90F8E"/>
    <w:rsid w:val="00F94247"/>
    <w:rsid w:val="00FA0234"/>
    <w:rsid w:val="00FA31DB"/>
    <w:rsid w:val="00FC22F3"/>
    <w:rsid w:val="00FC2361"/>
    <w:rsid w:val="00FD1F04"/>
    <w:rsid w:val="00FD1F72"/>
    <w:rsid w:val="00FD22FF"/>
    <w:rsid w:val="00FD4A07"/>
    <w:rsid w:val="00FD4BA7"/>
    <w:rsid w:val="00FE0650"/>
    <w:rsid w:val="00FE1128"/>
    <w:rsid w:val="00FE444F"/>
    <w:rsid w:val="00FE56C6"/>
    <w:rsid w:val="00FF2934"/>
    <w:rsid w:val="00FF605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2290">
      <o:colormenu v:ext="edit" fillcolor="#fc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55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C738E"/>
    <w:rPr>
      <w:b/>
      <w:bCs/>
    </w:rPr>
  </w:style>
  <w:style w:type="character" w:customStyle="1" w:styleId="style23style28">
    <w:name w:val="style23 style28"/>
    <w:basedOn w:val="DefaultParagraphFont"/>
    <w:rsid w:val="000C738E"/>
  </w:style>
  <w:style w:type="paragraph" w:customStyle="1" w:styleId="PARAHEADER-ExecSummary">
    <w:name w:val="PARA HEADER-Exec Summary"/>
    <w:basedOn w:val="Normal"/>
    <w:link w:val="PARAHEADER-ExecSummaryChar"/>
    <w:rsid w:val="00196C59"/>
    <w:rPr>
      <w:rFonts w:ascii="Tw Cen MT" w:hAnsi="Tw Cen MT" w:cs="ArialMT"/>
      <w:b/>
      <w:caps/>
      <w:spacing w:val="40"/>
      <w:sz w:val="22"/>
      <w:szCs w:val="20"/>
    </w:rPr>
  </w:style>
  <w:style w:type="character" w:customStyle="1" w:styleId="PARAHEADER-ExecSummaryChar">
    <w:name w:val="PARA HEADER-Exec Summary Char"/>
    <w:basedOn w:val="DefaultParagraphFont"/>
    <w:link w:val="PARAHEADER-ExecSummary"/>
    <w:rsid w:val="00196C59"/>
    <w:rPr>
      <w:rFonts w:ascii="Tw Cen MT" w:hAnsi="Tw Cen MT" w:cs="ArialMT"/>
      <w:b/>
      <w:caps/>
      <w:spacing w:val="40"/>
      <w:sz w:val="22"/>
      <w:lang w:val="en-US" w:eastAsia="en-US" w:bidi="ar-SA"/>
    </w:rPr>
  </w:style>
  <w:style w:type="paragraph" w:styleId="Header">
    <w:name w:val="header"/>
    <w:basedOn w:val="Normal"/>
    <w:rsid w:val="00586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D1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9A199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PageNumber">
    <w:name w:val="page number"/>
    <w:basedOn w:val="DefaultParagraphFont"/>
    <w:rsid w:val="007F4CB2"/>
  </w:style>
  <w:style w:type="character" w:customStyle="1" w:styleId="style23style280">
    <w:name w:val="style23style28"/>
    <w:basedOn w:val="DefaultParagraphFont"/>
    <w:rsid w:val="005629B3"/>
  </w:style>
  <w:style w:type="paragraph" w:customStyle="1" w:styleId="Style1">
    <w:name w:val="Style1"/>
    <w:basedOn w:val="Normal"/>
    <w:rsid w:val="0015238A"/>
    <w:rPr>
      <w:rFonts w:ascii="Franklin Gothic Demi Cond" w:hAnsi="Franklin Gothic Demi Cond"/>
      <w:smallCaps/>
      <w:color w:val="333333"/>
    </w:rPr>
  </w:style>
  <w:style w:type="paragraph" w:customStyle="1" w:styleId="EmailStyle25">
    <w:name w:val="EmailStyle251"/>
    <w:aliases w:val="EmailStyle251"/>
    <w:basedOn w:val="PARAHEADER-ExecSummary"/>
    <w:semiHidden/>
    <w:personal/>
    <w:rsid w:val="0015238A"/>
    <w:rPr>
      <w:rFonts w:ascii="Franklin Gothic Demi Cond" w:hAnsi="Franklin Gothic Demi Cond"/>
      <w:b w:val="0"/>
      <w:caps w:val="0"/>
      <w:smallCaps/>
      <w:color w:val="808080"/>
      <w:spacing w:val="0"/>
      <w:sz w:val="24"/>
    </w:rPr>
  </w:style>
  <w:style w:type="character" w:styleId="Hyperlink">
    <w:name w:val="Hyperlink"/>
    <w:basedOn w:val="DefaultParagraphFont"/>
    <w:rsid w:val="0095091E"/>
    <w:rPr>
      <w:color w:val="0000FF"/>
      <w:u w:val="single"/>
    </w:rPr>
  </w:style>
  <w:style w:type="paragraph" w:styleId="BalloonText">
    <w:name w:val="Balloon Text"/>
    <w:basedOn w:val="Normal"/>
    <w:semiHidden/>
    <w:rsid w:val="00F71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74A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22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AC1"/>
  </w:style>
  <w:style w:type="paragraph" w:styleId="CommentSubject">
    <w:name w:val="annotation subject"/>
    <w:basedOn w:val="CommentText"/>
    <w:next w:val="CommentText"/>
    <w:link w:val="CommentSubjectChar"/>
    <w:rsid w:val="00D2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shama@abrahampais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He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eat_engin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lenergyin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lenergy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 Energy Executive Summary                                           3/29/2009</vt:lpstr>
    </vt:vector>
  </TitlesOfParts>
  <Company>Cool Energy, Inc.</Company>
  <LinksUpToDate>false</LinksUpToDate>
  <CharactersWithSpaces>5534</CharactersWithSpaces>
  <SharedDoc>false</SharedDoc>
  <HLinks>
    <vt:vector size="36" baseType="variant"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http://en.wikipedia.org/wiki/Heat</vt:lpwstr>
      </vt:variant>
      <vt:variant>
        <vt:lpwstr/>
      </vt:variant>
      <vt:variant>
        <vt:i4>2818120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http://en.wikipedia.org/wiki/Heat_engine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http://www.dsireusa.org/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http://www.coolenergyinc.com/</vt:lpwstr>
      </vt:variant>
      <vt:variant>
        <vt:lpwstr/>
      </vt:variant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http://www.coolenergyinc.com/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http://www.coolenergyinc.com/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Energy Executive Summary                                           3/29/2009</dc:title>
  <dc:creator>G. Booth</dc:creator>
  <cp:keywords>Cool Energy Executive Summary</cp:keywords>
  <dc:description>Cool Energy Executive Summary</dc:description>
  <cp:lastModifiedBy>Tracy Scholl</cp:lastModifiedBy>
  <cp:revision>2</cp:revision>
  <cp:lastPrinted>2012-06-15T18:09:00Z</cp:lastPrinted>
  <dcterms:created xsi:type="dcterms:W3CDTF">2015-04-24T21:23:00Z</dcterms:created>
  <dcterms:modified xsi:type="dcterms:W3CDTF">2015-04-24T21:23:00Z</dcterms:modified>
  <cp:category>Cool Energy Executive Summary</cp:category>
</cp:coreProperties>
</file>